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DCC78" w14:textId="2338A432" w:rsidR="00C24BAD" w:rsidRPr="006F61A4" w:rsidRDefault="00C24BAD">
      <w:pPr>
        <w:rPr>
          <w:rFonts w:ascii="Arial" w:hAnsi="Arial" w:cs="Arial"/>
          <w:b/>
          <w:bCs/>
        </w:rPr>
      </w:pPr>
      <w:r w:rsidRPr="006F61A4">
        <w:rPr>
          <w:rFonts w:ascii="Arial" w:hAnsi="Arial" w:cs="Arial"/>
          <w:b/>
          <w:bCs/>
        </w:rPr>
        <w:t>Vacation</w:t>
      </w:r>
      <w:r w:rsidR="005C0E3E" w:rsidRPr="006F61A4">
        <w:rPr>
          <w:rFonts w:ascii="Arial" w:hAnsi="Arial" w:cs="Arial"/>
          <w:b/>
          <w:bCs/>
        </w:rPr>
        <w:t xml:space="preserve"> Leave Policy</w:t>
      </w:r>
      <w:r w:rsidRPr="006F61A4">
        <w:rPr>
          <w:rFonts w:ascii="Arial" w:hAnsi="Arial" w:cs="Arial"/>
          <w:b/>
          <w:bCs/>
        </w:rPr>
        <w:t xml:space="preserve"> with Provision for Negative Balance </w:t>
      </w:r>
    </w:p>
    <w:p w14:paraId="2420E7D1" w14:textId="77777777" w:rsidR="006F61A4" w:rsidRDefault="006F61A4">
      <w:pPr>
        <w:rPr>
          <w:rFonts w:ascii="Arial" w:hAnsi="Arial" w:cs="Arial"/>
          <w:b/>
        </w:rPr>
      </w:pPr>
    </w:p>
    <w:p w14:paraId="02C9CCCC" w14:textId="2A554410" w:rsidR="00C24BAD" w:rsidRPr="00C24BAD" w:rsidRDefault="00C24BAD">
      <w:pPr>
        <w:rPr>
          <w:rFonts w:ascii="Arial" w:hAnsi="Arial" w:cs="Arial"/>
          <w:b/>
        </w:rPr>
      </w:pPr>
      <w:r w:rsidRPr="00C24BAD">
        <w:rPr>
          <w:rFonts w:ascii="Arial" w:hAnsi="Arial" w:cs="Arial"/>
          <w:b/>
        </w:rPr>
        <w:t>Purpose</w:t>
      </w:r>
    </w:p>
    <w:p w14:paraId="12C2603D" w14:textId="77777777" w:rsidR="00C24BAD" w:rsidRPr="00C24BAD" w:rsidRDefault="00C24BAD">
      <w:pPr>
        <w:rPr>
          <w:rFonts w:ascii="Arial" w:hAnsi="Arial" w:cs="Arial"/>
        </w:rPr>
      </w:pPr>
      <w:r w:rsidRPr="00C24BAD">
        <w:rPr>
          <w:rFonts w:ascii="Arial" w:hAnsi="Arial" w:cs="Arial"/>
        </w:rPr>
        <w:t xml:space="preserve">[Company Name] provides paid vacation for employees to take time for rest and recuperation. </w:t>
      </w:r>
    </w:p>
    <w:p w14:paraId="45F2CB7F" w14:textId="77777777" w:rsidR="00C24BAD" w:rsidRPr="00C24BAD" w:rsidRDefault="00C24BAD">
      <w:pPr>
        <w:rPr>
          <w:rFonts w:ascii="Arial" w:hAnsi="Arial" w:cs="Arial"/>
          <w:b/>
        </w:rPr>
      </w:pPr>
      <w:r w:rsidRPr="00C24BAD">
        <w:rPr>
          <w:rFonts w:ascii="Arial" w:hAnsi="Arial" w:cs="Arial"/>
          <w:b/>
        </w:rPr>
        <w:t>Eligibility</w:t>
      </w:r>
    </w:p>
    <w:p w14:paraId="0E758E9F" w14:textId="16BCA968" w:rsidR="00C24BAD" w:rsidRPr="00C24BAD" w:rsidRDefault="00C24BAD">
      <w:pPr>
        <w:rPr>
          <w:rFonts w:ascii="Arial" w:hAnsi="Arial" w:cs="Arial"/>
        </w:rPr>
      </w:pPr>
      <w:r w:rsidRPr="00C24BAD">
        <w:rPr>
          <w:rFonts w:ascii="Arial" w:hAnsi="Arial" w:cs="Arial"/>
        </w:rPr>
        <w:t>All full- and part-time employees are eligible for vacation leave benefits. Part-time employees working 20 to 29 hours per week will earn vacation on a prorated basis. Full-time employees are those working 30</w:t>
      </w:r>
      <w:r w:rsidR="005C0E3E">
        <w:rPr>
          <w:rFonts w:ascii="Arial" w:hAnsi="Arial" w:cs="Arial"/>
        </w:rPr>
        <w:t xml:space="preserve"> or more</w:t>
      </w:r>
      <w:r w:rsidRPr="00C24BAD">
        <w:rPr>
          <w:rFonts w:ascii="Arial" w:hAnsi="Arial" w:cs="Arial"/>
        </w:rPr>
        <w:t xml:space="preserve"> hours per week. Vacation accrual begins on the first day of full- or part-time employment. </w:t>
      </w:r>
    </w:p>
    <w:p w14:paraId="4EED282D" w14:textId="77777777" w:rsidR="00C24BAD" w:rsidRPr="00C24BAD" w:rsidRDefault="00C24BAD">
      <w:pPr>
        <w:rPr>
          <w:rFonts w:ascii="Arial" w:hAnsi="Arial" w:cs="Arial"/>
        </w:rPr>
      </w:pPr>
      <w:r w:rsidRPr="00C24BAD">
        <w:rPr>
          <w:rFonts w:ascii="Arial" w:hAnsi="Arial" w:cs="Arial"/>
        </w:rPr>
        <w:t xml:space="preserve">Vacation is accrued according to the schedule in this policy. Vacation can be used after it is earned. Vacation leave will not be earned during an unpaid leave of absence. </w:t>
      </w:r>
    </w:p>
    <w:p w14:paraId="7B2B2BF2" w14:textId="77777777" w:rsidR="00C24BAD" w:rsidRPr="00C24BAD" w:rsidRDefault="00C24BAD">
      <w:pPr>
        <w:rPr>
          <w:rFonts w:ascii="Arial" w:hAnsi="Arial" w:cs="Arial"/>
        </w:rPr>
      </w:pPr>
      <w:r w:rsidRPr="00C24BAD">
        <w:rPr>
          <w:rFonts w:ascii="Arial" w:hAnsi="Arial" w:cs="Arial"/>
          <w:b/>
        </w:rPr>
        <w:t>Vacation Accrual Schedule</w:t>
      </w:r>
      <w:r w:rsidRPr="00C24BAD">
        <w:rPr>
          <w:rFonts w:ascii="Arial" w:hAnsi="Arial" w:cs="Arial"/>
        </w:rPr>
        <w:t xml:space="preserve"> </w:t>
      </w:r>
    </w:p>
    <w:tbl>
      <w:tblPr>
        <w:tblStyle w:val="TableGrid"/>
        <w:tblW w:w="0" w:type="auto"/>
        <w:tblLook w:val="04A0" w:firstRow="1" w:lastRow="0" w:firstColumn="1" w:lastColumn="0" w:noHBand="0" w:noVBand="1"/>
      </w:tblPr>
      <w:tblGrid>
        <w:gridCol w:w="2526"/>
        <w:gridCol w:w="1706"/>
        <w:gridCol w:w="1706"/>
        <w:gridCol w:w="1706"/>
        <w:gridCol w:w="1706"/>
      </w:tblGrid>
      <w:tr w:rsidR="00A3358E" w:rsidRPr="00A3358E" w14:paraId="1507B056" w14:textId="77777777" w:rsidTr="00A3358E">
        <w:tc>
          <w:tcPr>
            <w:tcW w:w="2526" w:type="dxa"/>
          </w:tcPr>
          <w:p w14:paraId="4241EECE" w14:textId="77777777" w:rsidR="00A3358E" w:rsidRPr="00A3358E" w:rsidRDefault="00A3358E" w:rsidP="00A3358E">
            <w:pPr>
              <w:rPr>
                <w:rFonts w:ascii="Arial" w:hAnsi="Arial" w:cs="Arial"/>
              </w:rPr>
            </w:pPr>
            <w:r w:rsidRPr="00A3358E">
              <w:rPr>
                <w:rFonts w:ascii="Arial" w:hAnsi="Arial" w:cs="Arial"/>
              </w:rPr>
              <w:t xml:space="preserve">Years of Service </w:t>
            </w:r>
            <w:r w:rsidRPr="00A3358E">
              <w:rPr>
                <w:rFonts w:ascii="Arial" w:hAnsi="Arial" w:cs="Arial"/>
              </w:rPr>
              <w:tab/>
            </w:r>
            <w:r w:rsidRPr="00A3358E">
              <w:rPr>
                <w:rFonts w:ascii="Arial" w:hAnsi="Arial" w:cs="Arial"/>
              </w:rPr>
              <w:tab/>
            </w:r>
            <w:r w:rsidRPr="00A3358E">
              <w:rPr>
                <w:rFonts w:ascii="Arial" w:hAnsi="Arial" w:cs="Arial"/>
              </w:rPr>
              <w:tab/>
              <w:t xml:space="preserve"> </w:t>
            </w:r>
          </w:p>
        </w:tc>
        <w:tc>
          <w:tcPr>
            <w:tcW w:w="1706" w:type="dxa"/>
          </w:tcPr>
          <w:p w14:paraId="76733378" w14:textId="71E922A5" w:rsidR="00A3358E" w:rsidRPr="00A3358E" w:rsidRDefault="00A3358E" w:rsidP="001575C4">
            <w:pPr>
              <w:rPr>
                <w:rFonts w:ascii="Arial" w:hAnsi="Arial" w:cs="Arial"/>
              </w:rPr>
            </w:pPr>
            <w:r w:rsidRPr="00A3358E">
              <w:rPr>
                <w:rFonts w:ascii="Arial" w:hAnsi="Arial" w:cs="Arial"/>
              </w:rPr>
              <w:t>Days per Year Full</w:t>
            </w:r>
            <w:r w:rsidR="00302BF6">
              <w:rPr>
                <w:rFonts w:ascii="Arial" w:hAnsi="Arial" w:cs="Arial"/>
              </w:rPr>
              <w:t>-</w:t>
            </w:r>
            <w:r w:rsidRPr="00A3358E">
              <w:rPr>
                <w:rFonts w:ascii="Arial" w:hAnsi="Arial" w:cs="Arial"/>
              </w:rPr>
              <w:t>Time</w:t>
            </w:r>
          </w:p>
        </w:tc>
        <w:tc>
          <w:tcPr>
            <w:tcW w:w="1706" w:type="dxa"/>
          </w:tcPr>
          <w:p w14:paraId="3C8A6C3E" w14:textId="7C522F27" w:rsidR="00A3358E" w:rsidRPr="00A3358E" w:rsidRDefault="00A3358E" w:rsidP="001575C4">
            <w:pPr>
              <w:rPr>
                <w:rFonts w:ascii="Arial" w:hAnsi="Arial" w:cs="Arial"/>
              </w:rPr>
            </w:pPr>
            <w:r w:rsidRPr="00A3358E">
              <w:rPr>
                <w:rFonts w:ascii="Arial" w:hAnsi="Arial" w:cs="Arial"/>
              </w:rPr>
              <w:t>Days per Year Part</w:t>
            </w:r>
            <w:r w:rsidR="00302BF6">
              <w:rPr>
                <w:rFonts w:ascii="Arial" w:hAnsi="Arial" w:cs="Arial"/>
              </w:rPr>
              <w:t>-</w:t>
            </w:r>
            <w:r w:rsidRPr="00A3358E">
              <w:rPr>
                <w:rFonts w:ascii="Arial" w:hAnsi="Arial" w:cs="Arial"/>
              </w:rPr>
              <w:t>Time</w:t>
            </w:r>
          </w:p>
        </w:tc>
        <w:tc>
          <w:tcPr>
            <w:tcW w:w="1706" w:type="dxa"/>
          </w:tcPr>
          <w:p w14:paraId="256764DC" w14:textId="15ED1C78" w:rsidR="00A3358E" w:rsidRPr="00A3358E" w:rsidRDefault="00A3358E" w:rsidP="001575C4">
            <w:pPr>
              <w:rPr>
                <w:rFonts w:ascii="Arial" w:hAnsi="Arial" w:cs="Arial"/>
              </w:rPr>
            </w:pPr>
            <w:r w:rsidRPr="00A3358E">
              <w:rPr>
                <w:rFonts w:ascii="Arial" w:hAnsi="Arial" w:cs="Arial"/>
              </w:rPr>
              <w:t>Hours per Pay Period Full</w:t>
            </w:r>
            <w:r w:rsidR="00302BF6">
              <w:rPr>
                <w:rFonts w:ascii="Arial" w:hAnsi="Arial" w:cs="Arial"/>
              </w:rPr>
              <w:t>-</w:t>
            </w:r>
            <w:r w:rsidRPr="00A3358E">
              <w:rPr>
                <w:rFonts w:ascii="Arial" w:hAnsi="Arial" w:cs="Arial"/>
              </w:rPr>
              <w:t>Time</w:t>
            </w:r>
          </w:p>
        </w:tc>
        <w:tc>
          <w:tcPr>
            <w:tcW w:w="1706" w:type="dxa"/>
          </w:tcPr>
          <w:p w14:paraId="0A9519B3" w14:textId="2B931863" w:rsidR="00A3358E" w:rsidRPr="00A3358E" w:rsidRDefault="00A3358E" w:rsidP="001575C4">
            <w:pPr>
              <w:rPr>
                <w:rFonts w:ascii="Arial" w:hAnsi="Arial" w:cs="Arial"/>
              </w:rPr>
            </w:pPr>
            <w:r w:rsidRPr="00A3358E">
              <w:rPr>
                <w:rFonts w:ascii="Arial" w:hAnsi="Arial" w:cs="Arial"/>
              </w:rPr>
              <w:t>Hours per Pay Period Part</w:t>
            </w:r>
            <w:r w:rsidR="00302BF6">
              <w:rPr>
                <w:rFonts w:ascii="Arial" w:hAnsi="Arial" w:cs="Arial"/>
              </w:rPr>
              <w:t>-</w:t>
            </w:r>
            <w:r w:rsidRPr="00A3358E">
              <w:rPr>
                <w:rFonts w:ascii="Arial" w:hAnsi="Arial" w:cs="Arial"/>
              </w:rPr>
              <w:t>Time</w:t>
            </w:r>
          </w:p>
        </w:tc>
      </w:tr>
      <w:tr w:rsidR="00A3358E" w:rsidRPr="00A3358E" w14:paraId="267A92A8" w14:textId="77777777" w:rsidTr="00A3358E">
        <w:tc>
          <w:tcPr>
            <w:tcW w:w="2526" w:type="dxa"/>
          </w:tcPr>
          <w:p w14:paraId="63049195" w14:textId="77777777" w:rsidR="00A3358E" w:rsidRPr="00A3358E" w:rsidRDefault="00A3358E" w:rsidP="00A3358E">
            <w:pPr>
              <w:rPr>
                <w:rFonts w:ascii="Arial" w:hAnsi="Arial" w:cs="Arial"/>
              </w:rPr>
            </w:pPr>
            <w:r w:rsidRPr="00A3358E">
              <w:rPr>
                <w:rFonts w:ascii="Arial" w:hAnsi="Arial" w:cs="Arial"/>
              </w:rPr>
              <w:t xml:space="preserve">0-2 </w:t>
            </w:r>
          </w:p>
        </w:tc>
        <w:tc>
          <w:tcPr>
            <w:tcW w:w="1706" w:type="dxa"/>
          </w:tcPr>
          <w:p w14:paraId="4151DFC3" w14:textId="77777777" w:rsidR="00A3358E" w:rsidRPr="00A3358E" w:rsidRDefault="00A3358E" w:rsidP="001575C4">
            <w:pPr>
              <w:rPr>
                <w:rFonts w:ascii="Arial" w:hAnsi="Arial" w:cs="Arial"/>
              </w:rPr>
            </w:pPr>
            <w:r>
              <w:rPr>
                <w:rFonts w:ascii="Arial" w:hAnsi="Arial" w:cs="Arial"/>
              </w:rPr>
              <w:t>10</w:t>
            </w:r>
          </w:p>
        </w:tc>
        <w:tc>
          <w:tcPr>
            <w:tcW w:w="1706" w:type="dxa"/>
          </w:tcPr>
          <w:p w14:paraId="7D02257C" w14:textId="77777777" w:rsidR="00A3358E" w:rsidRPr="00A3358E" w:rsidRDefault="00A3358E" w:rsidP="001575C4">
            <w:pPr>
              <w:rPr>
                <w:rFonts w:ascii="Arial" w:hAnsi="Arial" w:cs="Arial"/>
              </w:rPr>
            </w:pPr>
            <w:r>
              <w:rPr>
                <w:rFonts w:ascii="Arial" w:hAnsi="Arial" w:cs="Arial"/>
              </w:rPr>
              <w:t>5</w:t>
            </w:r>
          </w:p>
        </w:tc>
        <w:tc>
          <w:tcPr>
            <w:tcW w:w="1706" w:type="dxa"/>
          </w:tcPr>
          <w:p w14:paraId="56650A98" w14:textId="77777777" w:rsidR="00A3358E" w:rsidRPr="00A3358E" w:rsidRDefault="00A3358E" w:rsidP="001575C4">
            <w:pPr>
              <w:rPr>
                <w:rFonts w:ascii="Arial" w:hAnsi="Arial" w:cs="Arial"/>
              </w:rPr>
            </w:pPr>
            <w:r>
              <w:rPr>
                <w:rFonts w:ascii="Arial" w:hAnsi="Arial" w:cs="Arial"/>
              </w:rPr>
              <w:t>3.08</w:t>
            </w:r>
          </w:p>
        </w:tc>
        <w:tc>
          <w:tcPr>
            <w:tcW w:w="1706" w:type="dxa"/>
          </w:tcPr>
          <w:p w14:paraId="7D544F7E" w14:textId="77777777" w:rsidR="00A3358E" w:rsidRPr="00A3358E" w:rsidRDefault="00A3358E" w:rsidP="001575C4">
            <w:pPr>
              <w:rPr>
                <w:rFonts w:ascii="Arial" w:hAnsi="Arial" w:cs="Arial"/>
              </w:rPr>
            </w:pPr>
            <w:r>
              <w:rPr>
                <w:rFonts w:ascii="Arial" w:hAnsi="Arial" w:cs="Arial"/>
              </w:rPr>
              <w:t>1.54</w:t>
            </w:r>
          </w:p>
        </w:tc>
      </w:tr>
      <w:tr w:rsidR="00A3358E" w:rsidRPr="00A3358E" w14:paraId="3D356FDF" w14:textId="77777777" w:rsidTr="00A3358E">
        <w:tc>
          <w:tcPr>
            <w:tcW w:w="2526" w:type="dxa"/>
          </w:tcPr>
          <w:p w14:paraId="4758F080" w14:textId="77777777" w:rsidR="00A3358E" w:rsidRPr="00A3358E" w:rsidRDefault="00A3358E" w:rsidP="001575C4">
            <w:pPr>
              <w:rPr>
                <w:rFonts w:ascii="Arial" w:hAnsi="Arial" w:cs="Arial"/>
              </w:rPr>
            </w:pPr>
            <w:r>
              <w:rPr>
                <w:rFonts w:ascii="Arial" w:hAnsi="Arial" w:cs="Arial"/>
              </w:rPr>
              <w:t>3-5</w:t>
            </w:r>
          </w:p>
        </w:tc>
        <w:tc>
          <w:tcPr>
            <w:tcW w:w="1706" w:type="dxa"/>
          </w:tcPr>
          <w:p w14:paraId="3A0F448E" w14:textId="77777777" w:rsidR="00A3358E" w:rsidRPr="00A3358E" w:rsidRDefault="00A3358E" w:rsidP="001575C4">
            <w:pPr>
              <w:rPr>
                <w:rFonts w:ascii="Arial" w:hAnsi="Arial" w:cs="Arial"/>
              </w:rPr>
            </w:pPr>
            <w:r>
              <w:rPr>
                <w:rFonts w:ascii="Arial" w:hAnsi="Arial" w:cs="Arial"/>
              </w:rPr>
              <w:t>12</w:t>
            </w:r>
          </w:p>
        </w:tc>
        <w:tc>
          <w:tcPr>
            <w:tcW w:w="1706" w:type="dxa"/>
          </w:tcPr>
          <w:p w14:paraId="76C5BE32" w14:textId="77777777" w:rsidR="00A3358E" w:rsidRPr="00A3358E" w:rsidRDefault="00A3358E" w:rsidP="001575C4">
            <w:pPr>
              <w:rPr>
                <w:rFonts w:ascii="Arial" w:hAnsi="Arial" w:cs="Arial"/>
              </w:rPr>
            </w:pPr>
            <w:r>
              <w:rPr>
                <w:rFonts w:ascii="Arial" w:hAnsi="Arial" w:cs="Arial"/>
              </w:rPr>
              <w:t>6</w:t>
            </w:r>
          </w:p>
        </w:tc>
        <w:tc>
          <w:tcPr>
            <w:tcW w:w="1706" w:type="dxa"/>
          </w:tcPr>
          <w:p w14:paraId="1B1E705D" w14:textId="77777777" w:rsidR="00A3358E" w:rsidRPr="00A3358E" w:rsidRDefault="00A3358E" w:rsidP="001575C4">
            <w:pPr>
              <w:rPr>
                <w:rFonts w:ascii="Arial" w:hAnsi="Arial" w:cs="Arial"/>
              </w:rPr>
            </w:pPr>
            <w:r>
              <w:rPr>
                <w:rFonts w:ascii="Arial" w:hAnsi="Arial" w:cs="Arial"/>
              </w:rPr>
              <w:t>3.70</w:t>
            </w:r>
          </w:p>
        </w:tc>
        <w:tc>
          <w:tcPr>
            <w:tcW w:w="1706" w:type="dxa"/>
          </w:tcPr>
          <w:p w14:paraId="79C95E59" w14:textId="77777777" w:rsidR="00A3358E" w:rsidRPr="00A3358E" w:rsidRDefault="00A3358E" w:rsidP="001575C4">
            <w:pPr>
              <w:rPr>
                <w:rFonts w:ascii="Arial" w:hAnsi="Arial" w:cs="Arial"/>
              </w:rPr>
            </w:pPr>
            <w:r>
              <w:rPr>
                <w:rFonts w:ascii="Arial" w:hAnsi="Arial" w:cs="Arial"/>
              </w:rPr>
              <w:t>1.85</w:t>
            </w:r>
          </w:p>
        </w:tc>
      </w:tr>
      <w:tr w:rsidR="00A3358E" w:rsidRPr="00A3358E" w14:paraId="4A822D69" w14:textId="77777777" w:rsidTr="00A3358E">
        <w:tc>
          <w:tcPr>
            <w:tcW w:w="2526" w:type="dxa"/>
          </w:tcPr>
          <w:p w14:paraId="46119B72" w14:textId="77777777" w:rsidR="00A3358E" w:rsidRPr="00A3358E" w:rsidRDefault="00A3358E" w:rsidP="001575C4">
            <w:pPr>
              <w:rPr>
                <w:rFonts w:ascii="Arial" w:hAnsi="Arial" w:cs="Arial"/>
              </w:rPr>
            </w:pPr>
            <w:r>
              <w:rPr>
                <w:rFonts w:ascii="Arial" w:hAnsi="Arial" w:cs="Arial"/>
              </w:rPr>
              <w:t>6-10</w:t>
            </w:r>
          </w:p>
        </w:tc>
        <w:tc>
          <w:tcPr>
            <w:tcW w:w="1706" w:type="dxa"/>
          </w:tcPr>
          <w:p w14:paraId="2C8551A9" w14:textId="77777777" w:rsidR="00A3358E" w:rsidRPr="00A3358E" w:rsidRDefault="00A3358E" w:rsidP="001575C4">
            <w:pPr>
              <w:rPr>
                <w:rFonts w:ascii="Arial" w:hAnsi="Arial" w:cs="Arial"/>
              </w:rPr>
            </w:pPr>
            <w:r>
              <w:rPr>
                <w:rFonts w:ascii="Arial" w:hAnsi="Arial" w:cs="Arial"/>
              </w:rPr>
              <w:t>14</w:t>
            </w:r>
          </w:p>
        </w:tc>
        <w:tc>
          <w:tcPr>
            <w:tcW w:w="1706" w:type="dxa"/>
          </w:tcPr>
          <w:p w14:paraId="119A93CB" w14:textId="77777777" w:rsidR="00A3358E" w:rsidRPr="00A3358E" w:rsidRDefault="00A3358E" w:rsidP="001575C4">
            <w:pPr>
              <w:rPr>
                <w:rFonts w:ascii="Arial" w:hAnsi="Arial" w:cs="Arial"/>
              </w:rPr>
            </w:pPr>
            <w:r>
              <w:rPr>
                <w:rFonts w:ascii="Arial" w:hAnsi="Arial" w:cs="Arial"/>
              </w:rPr>
              <w:t>7</w:t>
            </w:r>
          </w:p>
        </w:tc>
        <w:tc>
          <w:tcPr>
            <w:tcW w:w="1706" w:type="dxa"/>
          </w:tcPr>
          <w:p w14:paraId="72248C97" w14:textId="77777777" w:rsidR="00A3358E" w:rsidRPr="00A3358E" w:rsidRDefault="00A3358E" w:rsidP="001575C4">
            <w:pPr>
              <w:rPr>
                <w:rFonts w:ascii="Arial" w:hAnsi="Arial" w:cs="Arial"/>
              </w:rPr>
            </w:pPr>
            <w:r>
              <w:rPr>
                <w:rFonts w:ascii="Arial" w:hAnsi="Arial" w:cs="Arial"/>
              </w:rPr>
              <w:t>4.31</w:t>
            </w:r>
          </w:p>
        </w:tc>
        <w:tc>
          <w:tcPr>
            <w:tcW w:w="1706" w:type="dxa"/>
          </w:tcPr>
          <w:p w14:paraId="7F325F62" w14:textId="77777777" w:rsidR="00A3358E" w:rsidRPr="00A3358E" w:rsidRDefault="00A3358E" w:rsidP="001575C4">
            <w:pPr>
              <w:rPr>
                <w:rFonts w:ascii="Arial" w:hAnsi="Arial" w:cs="Arial"/>
              </w:rPr>
            </w:pPr>
            <w:r>
              <w:rPr>
                <w:rFonts w:ascii="Arial" w:hAnsi="Arial" w:cs="Arial"/>
              </w:rPr>
              <w:t>2.16</w:t>
            </w:r>
          </w:p>
        </w:tc>
      </w:tr>
      <w:tr w:rsidR="00A3358E" w:rsidRPr="00A3358E" w14:paraId="7A00368D" w14:textId="77777777" w:rsidTr="00A3358E">
        <w:tc>
          <w:tcPr>
            <w:tcW w:w="2526" w:type="dxa"/>
          </w:tcPr>
          <w:p w14:paraId="7F14E3E4" w14:textId="77777777" w:rsidR="00A3358E" w:rsidRPr="00A3358E" w:rsidRDefault="00A3358E" w:rsidP="001575C4">
            <w:pPr>
              <w:rPr>
                <w:rFonts w:ascii="Arial" w:hAnsi="Arial" w:cs="Arial"/>
              </w:rPr>
            </w:pPr>
            <w:r>
              <w:rPr>
                <w:rFonts w:ascii="Arial" w:hAnsi="Arial" w:cs="Arial"/>
              </w:rPr>
              <w:t>11-14</w:t>
            </w:r>
          </w:p>
        </w:tc>
        <w:tc>
          <w:tcPr>
            <w:tcW w:w="1706" w:type="dxa"/>
          </w:tcPr>
          <w:p w14:paraId="5F779E5B" w14:textId="77777777" w:rsidR="00A3358E" w:rsidRPr="00A3358E" w:rsidRDefault="00A3358E" w:rsidP="001575C4">
            <w:pPr>
              <w:rPr>
                <w:rFonts w:ascii="Arial" w:hAnsi="Arial" w:cs="Arial"/>
              </w:rPr>
            </w:pPr>
            <w:r>
              <w:rPr>
                <w:rFonts w:ascii="Arial" w:hAnsi="Arial" w:cs="Arial"/>
              </w:rPr>
              <w:t>17</w:t>
            </w:r>
          </w:p>
        </w:tc>
        <w:tc>
          <w:tcPr>
            <w:tcW w:w="1706" w:type="dxa"/>
          </w:tcPr>
          <w:p w14:paraId="0B030512" w14:textId="77777777" w:rsidR="00A3358E" w:rsidRPr="00A3358E" w:rsidRDefault="00A3358E" w:rsidP="001575C4">
            <w:pPr>
              <w:rPr>
                <w:rFonts w:ascii="Arial" w:hAnsi="Arial" w:cs="Arial"/>
              </w:rPr>
            </w:pPr>
            <w:r>
              <w:rPr>
                <w:rFonts w:ascii="Arial" w:hAnsi="Arial" w:cs="Arial"/>
              </w:rPr>
              <w:t>8.5</w:t>
            </w:r>
          </w:p>
        </w:tc>
        <w:tc>
          <w:tcPr>
            <w:tcW w:w="1706" w:type="dxa"/>
          </w:tcPr>
          <w:p w14:paraId="0DE62842" w14:textId="77777777" w:rsidR="00A3358E" w:rsidRPr="00A3358E" w:rsidRDefault="00A3358E" w:rsidP="001575C4">
            <w:pPr>
              <w:rPr>
                <w:rFonts w:ascii="Arial" w:hAnsi="Arial" w:cs="Arial"/>
              </w:rPr>
            </w:pPr>
            <w:r>
              <w:rPr>
                <w:rFonts w:ascii="Arial" w:hAnsi="Arial" w:cs="Arial"/>
              </w:rPr>
              <w:t>5.23</w:t>
            </w:r>
          </w:p>
        </w:tc>
        <w:tc>
          <w:tcPr>
            <w:tcW w:w="1706" w:type="dxa"/>
          </w:tcPr>
          <w:p w14:paraId="51A31F9A" w14:textId="77777777" w:rsidR="00A3358E" w:rsidRPr="00A3358E" w:rsidRDefault="00A3358E" w:rsidP="001575C4">
            <w:pPr>
              <w:rPr>
                <w:rFonts w:ascii="Arial" w:hAnsi="Arial" w:cs="Arial"/>
              </w:rPr>
            </w:pPr>
            <w:r>
              <w:rPr>
                <w:rFonts w:ascii="Arial" w:hAnsi="Arial" w:cs="Arial"/>
              </w:rPr>
              <w:t>2.62</w:t>
            </w:r>
          </w:p>
        </w:tc>
      </w:tr>
      <w:tr w:rsidR="00A3358E" w:rsidRPr="00A3358E" w14:paraId="5118CF14" w14:textId="77777777" w:rsidTr="00A3358E">
        <w:tc>
          <w:tcPr>
            <w:tcW w:w="2526" w:type="dxa"/>
          </w:tcPr>
          <w:p w14:paraId="7539B6BB" w14:textId="77777777" w:rsidR="00A3358E" w:rsidRPr="00A3358E" w:rsidRDefault="00A3358E" w:rsidP="001575C4">
            <w:pPr>
              <w:rPr>
                <w:rFonts w:ascii="Arial" w:hAnsi="Arial" w:cs="Arial"/>
              </w:rPr>
            </w:pPr>
            <w:r>
              <w:rPr>
                <w:rFonts w:ascii="Arial" w:hAnsi="Arial" w:cs="Arial"/>
              </w:rPr>
              <w:t>15+</w:t>
            </w:r>
          </w:p>
        </w:tc>
        <w:tc>
          <w:tcPr>
            <w:tcW w:w="1706" w:type="dxa"/>
          </w:tcPr>
          <w:p w14:paraId="42241959" w14:textId="77777777" w:rsidR="00A3358E" w:rsidRPr="00A3358E" w:rsidRDefault="00A3358E" w:rsidP="001575C4">
            <w:pPr>
              <w:rPr>
                <w:rFonts w:ascii="Arial" w:hAnsi="Arial" w:cs="Arial"/>
              </w:rPr>
            </w:pPr>
            <w:r>
              <w:rPr>
                <w:rFonts w:ascii="Arial" w:hAnsi="Arial" w:cs="Arial"/>
              </w:rPr>
              <w:t>20</w:t>
            </w:r>
          </w:p>
        </w:tc>
        <w:tc>
          <w:tcPr>
            <w:tcW w:w="1706" w:type="dxa"/>
          </w:tcPr>
          <w:p w14:paraId="7DED3715" w14:textId="77777777" w:rsidR="00A3358E" w:rsidRPr="00A3358E" w:rsidRDefault="00A3358E" w:rsidP="001575C4">
            <w:pPr>
              <w:rPr>
                <w:rFonts w:ascii="Arial" w:hAnsi="Arial" w:cs="Arial"/>
              </w:rPr>
            </w:pPr>
            <w:r>
              <w:rPr>
                <w:rFonts w:ascii="Arial" w:hAnsi="Arial" w:cs="Arial"/>
              </w:rPr>
              <w:t>10</w:t>
            </w:r>
          </w:p>
        </w:tc>
        <w:tc>
          <w:tcPr>
            <w:tcW w:w="1706" w:type="dxa"/>
          </w:tcPr>
          <w:p w14:paraId="106712F9" w14:textId="77777777" w:rsidR="00A3358E" w:rsidRPr="00A3358E" w:rsidRDefault="00A3358E" w:rsidP="001575C4">
            <w:pPr>
              <w:rPr>
                <w:rFonts w:ascii="Arial" w:hAnsi="Arial" w:cs="Arial"/>
              </w:rPr>
            </w:pPr>
            <w:r>
              <w:rPr>
                <w:rFonts w:ascii="Arial" w:hAnsi="Arial" w:cs="Arial"/>
              </w:rPr>
              <w:t>6.16</w:t>
            </w:r>
          </w:p>
        </w:tc>
        <w:tc>
          <w:tcPr>
            <w:tcW w:w="1706" w:type="dxa"/>
          </w:tcPr>
          <w:p w14:paraId="5D4F9520" w14:textId="77777777" w:rsidR="00A3358E" w:rsidRPr="00A3358E" w:rsidRDefault="00A3358E" w:rsidP="001575C4">
            <w:pPr>
              <w:rPr>
                <w:rFonts w:ascii="Arial" w:hAnsi="Arial" w:cs="Arial"/>
              </w:rPr>
            </w:pPr>
            <w:r>
              <w:rPr>
                <w:rFonts w:ascii="Arial" w:hAnsi="Arial" w:cs="Arial"/>
              </w:rPr>
              <w:t>3.07</w:t>
            </w:r>
          </w:p>
        </w:tc>
      </w:tr>
    </w:tbl>
    <w:p w14:paraId="3FCD2608" w14:textId="77777777" w:rsidR="00A3358E" w:rsidRDefault="00A3358E">
      <w:pPr>
        <w:rPr>
          <w:rFonts w:ascii="Arial" w:hAnsi="Arial" w:cs="Arial"/>
          <w:b/>
        </w:rPr>
      </w:pPr>
    </w:p>
    <w:p w14:paraId="3C38CCBC" w14:textId="77777777" w:rsidR="00C24BAD" w:rsidRPr="00C24BAD" w:rsidRDefault="00C24BAD">
      <w:pPr>
        <w:rPr>
          <w:rFonts w:ascii="Arial" w:hAnsi="Arial" w:cs="Arial"/>
          <w:b/>
        </w:rPr>
      </w:pPr>
      <w:r w:rsidRPr="00C24BAD">
        <w:rPr>
          <w:rFonts w:ascii="Arial" w:hAnsi="Arial" w:cs="Arial"/>
          <w:b/>
        </w:rPr>
        <w:t xml:space="preserve">Procedures </w:t>
      </w:r>
    </w:p>
    <w:p w14:paraId="6A131B3E" w14:textId="77777777" w:rsidR="00C24BAD" w:rsidRPr="006F61A4" w:rsidRDefault="00C24BAD">
      <w:pPr>
        <w:rPr>
          <w:rFonts w:ascii="Arial" w:hAnsi="Arial" w:cs="Arial"/>
          <w:bCs/>
          <w:i/>
          <w:iCs/>
        </w:rPr>
      </w:pPr>
      <w:r w:rsidRPr="006F61A4">
        <w:rPr>
          <w:rFonts w:ascii="Arial" w:hAnsi="Arial" w:cs="Arial"/>
          <w:bCs/>
          <w:i/>
          <w:iCs/>
        </w:rPr>
        <w:t>Leave requests</w:t>
      </w:r>
    </w:p>
    <w:p w14:paraId="7A08F648" w14:textId="5EBBBCCB" w:rsidR="00C24BAD" w:rsidRPr="00C24BAD" w:rsidRDefault="00C24BAD">
      <w:pPr>
        <w:rPr>
          <w:rFonts w:ascii="Arial" w:hAnsi="Arial" w:cs="Arial"/>
        </w:rPr>
      </w:pPr>
      <w:r w:rsidRPr="00C24BAD">
        <w:rPr>
          <w:rFonts w:ascii="Arial" w:hAnsi="Arial" w:cs="Arial"/>
        </w:rPr>
        <w:t>To schedule vacation time, employees must submit a completed leave request form to the</w:t>
      </w:r>
      <w:r w:rsidR="005C0E3E">
        <w:rPr>
          <w:rFonts w:ascii="Arial" w:hAnsi="Arial" w:cs="Arial"/>
        </w:rPr>
        <w:t xml:space="preserve"> employee’s</w:t>
      </w:r>
      <w:r w:rsidRPr="00C24BAD">
        <w:rPr>
          <w:rFonts w:ascii="Arial" w:hAnsi="Arial" w:cs="Arial"/>
        </w:rPr>
        <w:t xml:space="preserve"> supervisor at least two weeks before the requested leave. Employees must ensure that they have enough accrued leave available to cover the </w:t>
      </w:r>
      <w:r w:rsidR="005C0E3E">
        <w:rPr>
          <w:rFonts w:ascii="Arial" w:hAnsi="Arial" w:cs="Arial"/>
        </w:rPr>
        <w:t>time off</w:t>
      </w:r>
      <w:r w:rsidR="005C0E3E" w:rsidRPr="00C24BAD">
        <w:rPr>
          <w:rFonts w:ascii="Arial" w:hAnsi="Arial" w:cs="Arial"/>
        </w:rPr>
        <w:t xml:space="preserve"> </w:t>
      </w:r>
      <w:r w:rsidRPr="00C24BAD">
        <w:rPr>
          <w:rFonts w:ascii="Arial" w:hAnsi="Arial" w:cs="Arial"/>
        </w:rPr>
        <w:t xml:space="preserve">requested. </w:t>
      </w:r>
    </w:p>
    <w:p w14:paraId="44DD236A" w14:textId="6346928F" w:rsidR="00C24BAD" w:rsidRDefault="00C24BAD">
      <w:pPr>
        <w:rPr>
          <w:rFonts w:ascii="Arial" w:hAnsi="Arial" w:cs="Arial"/>
        </w:rPr>
      </w:pPr>
      <w:r w:rsidRPr="00C24BAD">
        <w:rPr>
          <w:rFonts w:ascii="Arial" w:hAnsi="Arial" w:cs="Arial"/>
        </w:rPr>
        <w:t xml:space="preserve">Requests will be evaluated based on a number of factors, including department operating and staffing requirements. The supervisor should indicate on the leave form whether the request has been approved or denied and </w:t>
      </w:r>
      <w:r w:rsidR="005C0E3E">
        <w:rPr>
          <w:rFonts w:ascii="Arial" w:hAnsi="Arial" w:cs="Arial"/>
        </w:rPr>
        <w:t>then</w:t>
      </w:r>
      <w:r w:rsidR="005C0E3E" w:rsidRPr="00C24BAD">
        <w:rPr>
          <w:rFonts w:ascii="Arial" w:hAnsi="Arial" w:cs="Arial"/>
        </w:rPr>
        <w:t xml:space="preserve"> </w:t>
      </w:r>
      <w:r w:rsidRPr="00C24BAD">
        <w:rPr>
          <w:rFonts w:ascii="Arial" w:hAnsi="Arial" w:cs="Arial"/>
        </w:rPr>
        <w:t xml:space="preserve">return the leave request form to the employee within three business days of the date the leave request form was submitted. If the request for vacation leave is denied, the supervisor should provide an explanation for the denial on the form returned to the employee. </w:t>
      </w:r>
    </w:p>
    <w:p w14:paraId="72A46BB4" w14:textId="77777777" w:rsidR="00C24BAD" w:rsidRPr="006F61A4" w:rsidRDefault="00C24BAD">
      <w:pPr>
        <w:rPr>
          <w:rFonts w:ascii="Arial" w:hAnsi="Arial" w:cs="Arial"/>
          <w:bCs/>
          <w:i/>
          <w:iCs/>
        </w:rPr>
      </w:pPr>
      <w:r w:rsidRPr="006F61A4">
        <w:rPr>
          <w:rFonts w:ascii="Arial" w:hAnsi="Arial" w:cs="Arial"/>
          <w:bCs/>
          <w:i/>
          <w:iCs/>
        </w:rPr>
        <w:t xml:space="preserve">Vacation </w:t>
      </w:r>
      <w:proofErr w:type="gramStart"/>
      <w:r w:rsidRPr="006F61A4">
        <w:rPr>
          <w:rFonts w:ascii="Arial" w:hAnsi="Arial" w:cs="Arial"/>
          <w:bCs/>
          <w:i/>
          <w:iCs/>
        </w:rPr>
        <w:t>pay</w:t>
      </w:r>
      <w:proofErr w:type="gramEnd"/>
    </w:p>
    <w:p w14:paraId="28C4BC32" w14:textId="77777777" w:rsidR="00C24BAD" w:rsidRDefault="00C24BAD">
      <w:pPr>
        <w:rPr>
          <w:rFonts w:ascii="Arial" w:hAnsi="Arial" w:cs="Arial"/>
        </w:rPr>
      </w:pPr>
      <w:r w:rsidRPr="00C24BAD">
        <w:rPr>
          <w:rFonts w:ascii="Arial" w:hAnsi="Arial" w:cs="Arial"/>
        </w:rPr>
        <w:t xml:space="preserve">Vacation will be paid at the employee’s base rate at the time the leave is taken. Vacation pay does not include overtime or any special forms of compensation such as incentives, commissions, bonuses or shift differentials. If a holiday falls during the employee’s vacation, the day will be charged to holiday pay, if applicable, rather than to vacation pay. </w:t>
      </w:r>
    </w:p>
    <w:p w14:paraId="1E74A1E8" w14:textId="77777777" w:rsidR="00C24BAD" w:rsidRPr="006F61A4" w:rsidRDefault="00C24BAD">
      <w:pPr>
        <w:rPr>
          <w:rFonts w:ascii="Arial" w:hAnsi="Arial" w:cs="Arial"/>
          <w:bCs/>
          <w:i/>
          <w:iCs/>
        </w:rPr>
      </w:pPr>
      <w:r w:rsidRPr="006F61A4">
        <w:rPr>
          <w:rFonts w:ascii="Arial" w:hAnsi="Arial" w:cs="Arial"/>
          <w:bCs/>
          <w:i/>
          <w:iCs/>
        </w:rPr>
        <w:t>Use of vacation leave for sick leave</w:t>
      </w:r>
    </w:p>
    <w:p w14:paraId="49DE7C73" w14:textId="38BF7B12" w:rsidR="005C0E3E" w:rsidRDefault="00C24BAD">
      <w:pPr>
        <w:rPr>
          <w:rFonts w:ascii="Arial" w:hAnsi="Arial" w:cs="Arial"/>
        </w:rPr>
      </w:pPr>
      <w:r w:rsidRPr="00C24BAD">
        <w:rPr>
          <w:rFonts w:ascii="Arial" w:hAnsi="Arial" w:cs="Arial"/>
        </w:rPr>
        <w:lastRenderedPageBreak/>
        <w:t xml:space="preserve">Vacation leave will be </w:t>
      </w:r>
      <w:r w:rsidR="005C0E3E">
        <w:rPr>
          <w:rFonts w:ascii="Arial" w:hAnsi="Arial" w:cs="Arial"/>
        </w:rPr>
        <w:t xml:space="preserve">substituted for sick leave when an employee’s sick leave </w:t>
      </w:r>
      <w:r w:rsidR="001134A8">
        <w:rPr>
          <w:rFonts w:ascii="Arial" w:hAnsi="Arial" w:cs="Arial"/>
        </w:rPr>
        <w:t xml:space="preserve">balance </w:t>
      </w:r>
      <w:r w:rsidR="005C0E3E">
        <w:rPr>
          <w:rFonts w:ascii="Arial" w:hAnsi="Arial" w:cs="Arial"/>
        </w:rPr>
        <w:t xml:space="preserve">has been exhausted. </w:t>
      </w:r>
    </w:p>
    <w:p w14:paraId="7D20E121" w14:textId="77777777" w:rsidR="005C0E3E" w:rsidRPr="006F61A4" w:rsidRDefault="005C0E3E">
      <w:pPr>
        <w:rPr>
          <w:rFonts w:ascii="Arial" w:hAnsi="Arial" w:cs="Arial"/>
          <w:i/>
          <w:iCs/>
        </w:rPr>
      </w:pPr>
      <w:r w:rsidRPr="006F61A4">
        <w:rPr>
          <w:rFonts w:ascii="Arial" w:hAnsi="Arial" w:cs="Arial"/>
          <w:i/>
          <w:iCs/>
        </w:rPr>
        <w:t>Negative balance</w:t>
      </w:r>
    </w:p>
    <w:p w14:paraId="7B740FA7" w14:textId="0835FA3B" w:rsidR="00C24BAD" w:rsidRDefault="00C24BAD">
      <w:pPr>
        <w:rPr>
          <w:rFonts w:ascii="Arial" w:hAnsi="Arial" w:cs="Arial"/>
        </w:rPr>
      </w:pPr>
      <w:r w:rsidRPr="00C24BAD">
        <w:rPr>
          <w:rFonts w:ascii="Arial" w:hAnsi="Arial" w:cs="Arial"/>
        </w:rPr>
        <w:t xml:space="preserve">The vacation leave bank may go into a negative balance no more than 40 hours for full-time employees and 20 hours for part-time employees. In the case of a negative balance, any leave taken beyond the 40 hours (or 20 hours for part-time employees) will be unpaid leave until the leave balance has been brought out of the negative. </w:t>
      </w:r>
    </w:p>
    <w:p w14:paraId="2E8979B9" w14:textId="19CD562B" w:rsidR="00C24BAD" w:rsidRPr="006F61A4" w:rsidRDefault="005C0E3E">
      <w:pPr>
        <w:rPr>
          <w:rFonts w:ascii="Arial" w:hAnsi="Arial" w:cs="Arial"/>
          <w:bCs/>
          <w:i/>
          <w:iCs/>
        </w:rPr>
      </w:pPr>
      <w:r>
        <w:rPr>
          <w:rFonts w:ascii="Arial" w:hAnsi="Arial" w:cs="Arial"/>
          <w:bCs/>
          <w:i/>
          <w:iCs/>
        </w:rPr>
        <w:t>Carry over</w:t>
      </w:r>
      <w:r w:rsidRPr="006F61A4">
        <w:rPr>
          <w:rFonts w:ascii="Arial" w:hAnsi="Arial" w:cs="Arial"/>
          <w:bCs/>
          <w:i/>
          <w:iCs/>
        </w:rPr>
        <w:t xml:space="preserve"> </w:t>
      </w:r>
      <w:r w:rsidR="00C24BAD" w:rsidRPr="006F61A4">
        <w:rPr>
          <w:rFonts w:ascii="Arial" w:hAnsi="Arial" w:cs="Arial"/>
          <w:bCs/>
          <w:i/>
          <w:iCs/>
        </w:rPr>
        <w:t>of vacation leave</w:t>
      </w:r>
    </w:p>
    <w:p w14:paraId="6B0F7204" w14:textId="77777777" w:rsidR="00C24BAD" w:rsidRDefault="00C24BAD">
      <w:pPr>
        <w:rPr>
          <w:rFonts w:ascii="Arial" w:hAnsi="Arial" w:cs="Arial"/>
        </w:rPr>
      </w:pPr>
      <w:r w:rsidRPr="00C24BAD">
        <w:rPr>
          <w:rFonts w:ascii="Arial" w:hAnsi="Arial" w:cs="Arial"/>
        </w:rPr>
        <w:t xml:space="preserve">[Company Name] encourages employees to use available vacation time. If the available vacation time is not used by the end of a calendar year, accrued, unused leave may carry over to the next year. If the total amount of carried-over accrued vacation time reaches 240 hours for full-time employees or 120 hours for part-time employees, vacation accrual will temporarily stop. When vacation is taken again and the total accrued amount falls below the maximum, vacation accrual will begin again. </w:t>
      </w:r>
    </w:p>
    <w:p w14:paraId="4A95EC0D" w14:textId="756F73F4" w:rsidR="00C24BAD" w:rsidRPr="006F61A4" w:rsidRDefault="005C0E3E">
      <w:pPr>
        <w:rPr>
          <w:rFonts w:ascii="Arial" w:hAnsi="Arial" w:cs="Arial"/>
          <w:bCs/>
          <w:i/>
          <w:iCs/>
        </w:rPr>
      </w:pPr>
      <w:r>
        <w:rPr>
          <w:rFonts w:ascii="Arial" w:hAnsi="Arial" w:cs="Arial"/>
          <w:bCs/>
          <w:i/>
          <w:iCs/>
        </w:rPr>
        <w:t>Payment upon t</w:t>
      </w:r>
      <w:r w:rsidR="00C24BAD" w:rsidRPr="006F61A4">
        <w:rPr>
          <w:rFonts w:ascii="Arial" w:hAnsi="Arial" w:cs="Arial"/>
          <w:bCs/>
          <w:i/>
          <w:iCs/>
        </w:rPr>
        <w:t>ermination</w:t>
      </w:r>
    </w:p>
    <w:p w14:paraId="748D9E70" w14:textId="77777777" w:rsidR="00C24BAD" w:rsidRPr="00C24BAD" w:rsidRDefault="00C24BAD">
      <w:pPr>
        <w:rPr>
          <w:rFonts w:ascii="Arial" w:hAnsi="Arial" w:cs="Arial"/>
        </w:rPr>
      </w:pPr>
      <w:r w:rsidRPr="00C24BAD">
        <w:rPr>
          <w:rFonts w:ascii="Arial" w:hAnsi="Arial" w:cs="Arial"/>
        </w:rPr>
        <w:t xml:space="preserve">If employment is terminated, accrued, unused vacation leave that has been earned through the last day of active employment will be paid at the employee’s base rate of pay at termination. If employment is terminated and the vacation balance is in the negative, the employee agrees to reimburse the company for the cost of the vacation advance. In the event of the employee’s death, earned, unused vacation time will be paid to the employee’s estate or designated beneficiary. </w:t>
      </w:r>
    </w:p>
    <w:p w14:paraId="20107D4C" w14:textId="77777777" w:rsidR="00C24BAD" w:rsidRDefault="00C24BAD" w:rsidP="006F61A4">
      <w:pPr>
        <w:spacing w:after="0" w:line="240" w:lineRule="auto"/>
        <w:jc w:val="center"/>
      </w:pPr>
    </w:p>
    <w:sectPr w:rsidR="00C24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BAD"/>
    <w:rsid w:val="0008794D"/>
    <w:rsid w:val="001134A8"/>
    <w:rsid w:val="00302BF6"/>
    <w:rsid w:val="004620C1"/>
    <w:rsid w:val="005C0E3E"/>
    <w:rsid w:val="006F61A4"/>
    <w:rsid w:val="00A3358E"/>
    <w:rsid w:val="00C24BAD"/>
    <w:rsid w:val="00E4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2E044"/>
  <w15:chartTrackingRefBased/>
  <w15:docId w15:val="{594DAA7A-ED62-4479-941D-2A02477A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BAD"/>
    <w:rPr>
      <w:color w:val="0563C1" w:themeColor="hyperlink"/>
      <w:u w:val="single"/>
    </w:rPr>
  </w:style>
  <w:style w:type="table" w:styleId="TableGrid">
    <w:name w:val="Table Grid"/>
    <w:basedOn w:val="TableNormal"/>
    <w:uiPriority w:val="39"/>
    <w:rsid w:val="00A33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2</cp:revision>
  <dcterms:created xsi:type="dcterms:W3CDTF">2022-08-17T13:55:00Z</dcterms:created>
  <dcterms:modified xsi:type="dcterms:W3CDTF">2022-08-17T13:55:00Z</dcterms:modified>
</cp:coreProperties>
</file>