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ABF1" w14:textId="223DB2A5" w:rsidR="00A14371" w:rsidRPr="0011491B" w:rsidRDefault="00A14371">
      <w:pPr>
        <w:rPr>
          <w:rFonts w:ascii="Arial" w:hAnsi="Arial" w:cs="Arial"/>
          <w:b/>
          <w:bCs/>
        </w:rPr>
      </w:pPr>
      <w:r w:rsidRPr="0011491B">
        <w:rPr>
          <w:rFonts w:ascii="Arial" w:hAnsi="Arial" w:cs="Arial"/>
          <w:b/>
          <w:bCs/>
        </w:rPr>
        <w:t>Severance Pay Policy</w:t>
      </w:r>
    </w:p>
    <w:p w14:paraId="39725EBA" w14:textId="77777777" w:rsidR="00F517CA" w:rsidRDefault="00F517CA" w:rsidP="00A14371">
      <w:pPr>
        <w:rPr>
          <w:rFonts w:ascii="Arial" w:hAnsi="Arial" w:cs="Arial"/>
          <w:b/>
          <w:bCs/>
        </w:rPr>
      </w:pPr>
    </w:p>
    <w:p w14:paraId="4A85FDE3" w14:textId="7EEF3287" w:rsidR="00A14371" w:rsidRPr="00A14371" w:rsidRDefault="00A14371" w:rsidP="00A14371">
      <w:pPr>
        <w:rPr>
          <w:rFonts w:ascii="Arial" w:hAnsi="Arial" w:cs="Arial"/>
        </w:rPr>
      </w:pPr>
      <w:r w:rsidRPr="00A14371">
        <w:rPr>
          <w:rFonts w:ascii="Arial" w:hAnsi="Arial" w:cs="Arial"/>
          <w:b/>
          <w:bCs/>
        </w:rPr>
        <w:t>Purpose</w:t>
      </w:r>
    </w:p>
    <w:p w14:paraId="1169D64B" w14:textId="77777777" w:rsidR="00A14371" w:rsidRPr="00A14371" w:rsidRDefault="00A14371" w:rsidP="00A14371">
      <w:pPr>
        <w:rPr>
          <w:rFonts w:ascii="Arial" w:hAnsi="Arial" w:cs="Arial"/>
        </w:rPr>
      </w:pPr>
      <w:r w:rsidRPr="00A14371">
        <w:rPr>
          <w:rFonts w:ascii="Arial" w:hAnsi="Arial" w:cs="Arial"/>
        </w:rPr>
        <w:t>The purpose of this policy is to outline the severance pay benefit of [Company Name].</w:t>
      </w:r>
    </w:p>
    <w:p w14:paraId="244EB325" w14:textId="77777777" w:rsidR="00A14371" w:rsidRPr="00A14371" w:rsidRDefault="00A14371" w:rsidP="00A14371">
      <w:pPr>
        <w:rPr>
          <w:rFonts w:ascii="Arial" w:hAnsi="Arial" w:cs="Arial"/>
        </w:rPr>
      </w:pPr>
      <w:r w:rsidRPr="00A14371">
        <w:rPr>
          <w:rFonts w:ascii="Arial" w:hAnsi="Arial" w:cs="Arial"/>
          <w:b/>
          <w:bCs/>
        </w:rPr>
        <w:t>Eligibility</w:t>
      </w:r>
    </w:p>
    <w:p w14:paraId="7A3B593F" w14:textId="77777777" w:rsidR="00A14371" w:rsidRPr="00A14371" w:rsidRDefault="00A14371" w:rsidP="00A14371">
      <w:pPr>
        <w:rPr>
          <w:rFonts w:ascii="Arial" w:hAnsi="Arial" w:cs="Arial"/>
        </w:rPr>
      </w:pPr>
      <w:r w:rsidRPr="00A14371">
        <w:rPr>
          <w:rFonts w:ascii="Arial" w:hAnsi="Arial" w:cs="Arial"/>
        </w:rPr>
        <w:t>This policy applies to all exempt and nonexempt, full-time and part-time employees. Part-time employees will receive severance pay on a pro-rated basis in accordance with their scheduled hours.</w:t>
      </w:r>
    </w:p>
    <w:p w14:paraId="51DBB8AD" w14:textId="77777777" w:rsidR="00A14371" w:rsidRPr="00A14371" w:rsidRDefault="00A14371" w:rsidP="00A14371">
      <w:pPr>
        <w:rPr>
          <w:rFonts w:ascii="Arial" w:hAnsi="Arial" w:cs="Arial"/>
        </w:rPr>
      </w:pPr>
      <w:r w:rsidRPr="00A14371">
        <w:rPr>
          <w:rFonts w:ascii="Arial" w:hAnsi="Arial" w:cs="Arial"/>
          <w:b/>
          <w:bCs/>
        </w:rPr>
        <w:t>Triggering Events</w:t>
      </w:r>
    </w:p>
    <w:p w14:paraId="7548A92C" w14:textId="77777777" w:rsidR="00A14371" w:rsidRPr="00A14371" w:rsidRDefault="00A14371" w:rsidP="00A14371">
      <w:pPr>
        <w:rPr>
          <w:rFonts w:ascii="Arial" w:hAnsi="Arial" w:cs="Arial"/>
        </w:rPr>
      </w:pPr>
      <w:r w:rsidRPr="00A14371">
        <w:rPr>
          <w:rFonts w:ascii="Arial" w:hAnsi="Arial" w:cs="Arial"/>
        </w:rPr>
        <w:t>In the event of an involuntary termination due to a reduction in force/downsizing, change in company direction, job elimination or termination for performance, [Company Name] provides a severance benefit for the affected employees. This does not apply to terminations for cause, refusal to be reassigned or refusal to be relocated.</w:t>
      </w:r>
    </w:p>
    <w:p w14:paraId="7F8F0580" w14:textId="77777777" w:rsidR="00A14371" w:rsidRPr="00A14371" w:rsidRDefault="00A14371" w:rsidP="00A14371">
      <w:pPr>
        <w:rPr>
          <w:rFonts w:ascii="Arial" w:hAnsi="Arial" w:cs="Arial"/>
        </w:rPr>
      </w:pPr>
      <w:r w:rsidRPr="00A14371">
        <w:rPr>
          <w:rFonts w:ascii="Arial" w:hAnsi="Arial" w:cs="Arial"/>
          <w:b/>
          <w:bCs/>
        </w:rPr>
        <w:t>Payment Amount</w:t>
      </w:r>
    </w:p>
    <w:p w14:paraId="2CD2FDE8" w14:textId="77777777" w:rsidR="00A14371" w:rsidRDefault="00A14371" w:rsidP="00A14371">
      <w:pPr>
        <w:rPr>
          <w:rFonts w:ascii="Arial" w:hAnsi="Arial" w:cs="Arial"/>
        </w:rPr>
      </w:pPr>
      <w:r w:rsidRPr="00A14371">
        <w:rPr>
          <w:rFonts w:ascii="Arial" w:hAnsi="Arial" w:cs="Arial"/>
        </w:rPr>
        <w:t>The rate of severance is based on length of service with [Company Name] (or as adjusted through acquisition).</w:t>
      </w:r>
    </w:p>
    <w:p w14:paraId="5AC1B282" w14:textId="27B68549" w:rsidR="0011491B" w:rsidRPr="00F517CA" w:rsidRDefault="0011491B" w:rsidP="00F517CA">
      <w:pPr>
        <w:ind w:left="720"/>
        <w:rPr>
          <w:rFonts w:ascii="Arial" w:hAnsi="Arial" w:cs="Arial"/>
          <w:b/>
          <w:bCs/>
        </w:rPr>
      </w:pPr>
      <w:r w:rsidRPr="00F517CA">
        <w:rPr>
          <w:rFonts w:ascii="Arial" w:hAnsi="Arial" w:cs="Arial"/>
          <w:b/>
          <w:bCs/>
        </w:rPr>
        <w:t>Length of Service</w:t>
      </w:r>
      <w:r w:rsidRPr="00F517CA">
        <w:rPr>
          <w:rFonts w:ascii="Arial" w:hAnsi="Arial" w:cs="Arial"/>
          <w:b/>
          <w:bCs/>
        </w:rPr>
        <w:tab/>
      </w:r>
      <w:r w:rsidRPr="00F517CA">
        <w:rPr>
          <w:rFonts w:ascii="Arial" w:hAnsi="Arial" w:cs="Arial"/>
          <w:b/>
          <w:bCs/>
        </w:rPr>
        <w:tab/>
      </w:r>
      <w:r w:rsidRPr="00F517CA">
        <w:rPr>
          <w:rFonts w:ascii="Arial" w:hAnsi="Arial" w:cs="Arial"/>
          <w:b/>
          <w:bCs/>
        </w:rPr>
        <w:t>Number of Weeks</w:t>
      </w:r>
    </w:p>
    <w:p w14:paraId="53EA1D7C" w14:textId="25E357AC" w:rsidR="0011491B" w:rsidRPr="0011491B" w:rsidRDefault="0011491B" w:rsidP="00F517CA">
      <w:pPr>
        <w:ind w:left="720"/>
        <w:rPr>
          <w:rFonts w:ascii="Arial" w:hAnsi="Arial" w:cs="Arial"/>
        </w:rPr>
      </w:pPr>
      <w:r w:rsidRPr="0011491B">
        <w:rPr>
          <w:rFonts w:ascii="Arial" w:hAnsi="Arial" w:cs="Arial"/>
        </w:rPr>
        <w:t>Less than one year</w:t>
      </w:r>
      <w:r w:rsidRPr="0011491B">
        <w:rPr>
          <w:rFonts w:ascii="Arial" w:hAnsi="Arial" w:cs="Arial"/>
        </w:rPr>
        <w:tab/>
      </w:r>
      <w:r>
        <w:rPr>
          <w:rFonts w:ascii="Arial" w:hAnsi="Arial" w:cs="Arial"/>
        </w:rPr>
        <w:tab/>
      </w:r>
      <w:r>
        <w:rPr>
          <w:rFonts w:ascii="Arial" w:hAnsi="Arial" w:cs="Arial"/>
        </w:rPr>
        <w:tab/>
      </w:r>
      <w:r w:rsidRPr="0011491B">
        <w:rPr>
          <w:rFonts w:ascii="Arial" w:hAnsi="Arial" w:cs="Arial"/>
        </w:rPr>
        <w:t>2</w:t>
      </w:r>
    </w:p>
    <w:p w14:paraId="577A0C57" w14:textId="2FA995B9" w:rsidR="0011491B" w:rsidRPr="0011491B" w:rsidRDefault="0011491B" w:rsidP="00F517CA">
      <w:pPr>
        <w:ind w:left="720"/>
        <w:rPr>
          <w:rFonts w:ascii="Arial" w:hAnsi="Arial" w:cs="Arial"/>
        </w:rPr>
      </w:pPr>
      <w:r w:rsidRPr="0011491B">
        <w:rPr>
          <w:rFonts w:ascii="Arial" w:hAnsi="Arial" w:cs="Arial"/>
        </w:rPr>
        <w:t>One year - less than two</w:t>
      </w:r>
      <w:r w:rsidRPr="0011491B">
        <w:rPr>
          <w:rFonts w:ascii="Arial" w:hAnsi="Arial" w:cs="Arial"/>
        </w:rPr>
        <w:tab/>
      </w:r>
      <w:r>
        <w:rPr>
          <w:rFonts w:ascii="Arial" w:hAnsi="Arial" w:cs="Arial"/>
        </w:rPr>
        <w:tab/>
      </w:r>
      <w:r w:rsidRPr="0011491B">
        <w:rPr>
          <w:rFonts w:ascii="Arial" w:hAnsi="Arial" w:cs="Arial"/>
        </w:rPr>
        <w:t>3</w:t>
      </w:r>
    </w:p>
    <w:p w14:paraId="00384DD6" w14:textId="00FE9564" w:rsidR="0011491B" w:rsidRPr="0011491B" w:rsidRDefault="0011491B" w:rsidP="00F517CA">
      <w:pPr>
        <w:ind w:left="720"/>
        <w:rPr>
          <w:rFonts w:ascii="Arial" w:hAnsi="Arial" w:cs="Arial"/>
        </w:rPr>
      </w:pPr>
      <w:r w:rsidRPr="0011491B">
        <w:rPr>
          <w:rFonts w:ascii="Arial" w:hAnsi="Arial" w:cs="Arial"/>
        </w:rPr>
        <w:t>Two years - less than three</w:t>
      </w:r>
      <w:r w:rsidRPr="0011491B">
        <w:rPr>
          <w:rFonts w:ascii="Arial" w:hAnsi="Arial" w:cs="Arial"/>
        </w:rPr>
        <w:tab/>
      </w:r>
      <w:r>
        <w:rPr>
          <w:rFonts w:ascii="Arial" w:hAnsi="Arial" w:cs="Arial"/>
        </w:rPr>
        <w:tab/>
      </w:r>
      <w:r w:rsidRPr="0011491B">
        <w:rPr>
          <w:rFonts w:ascii="Arial" w:hAnsi="Arial" w:cs="Arial"/>
        </w:rPr>
        <w:t>4</w:t>
      </w:r>
    </w:p>
    <w:p w14:paraId="0B0EB142" w14:textId="430746AA" w:rsidR="0011491B" w:rsidRPr="0011491B" w:rsidRDefault="0011491B" w:rsidP="00F517CA">
      <w:pPr>
        <w:ind w:left="720"/>
        <w:rPr>
          <w:rFonts w:ascii="Arial" w:hAnsi="Arial" w:cs="Arial"/>
        </w:rPr>
      </w:pPr>
      <w:r w:rsidRPr="0011491B">
        <w:rPr>
          <w:rFonts w:ascii="Arial" w:hAnsi="Arial" w:cs="Arial"/>
        </w:rPr>
        <w:t>Three years - less than four</w:t>
      </w:r>
      <w:r w:rsidRPr="0011491B">
        <w:rPr>
          <w:rFonts w:ascii="Arial" w:hAnsi="Arial" w:cs="Arial"/>
        </w:rPr>
        <w:tab/>
      </w:r>
      <w:r>
        <w:rPr>
          <w:rFonts w:ascii="Arial" w:hAnsi="Arial" w:cs="Arial"/>
        </w:rPr>
        <w:tab/>
      </w:r>
      <w:r w:rsidRPr="0011491B">
        <w:rPr>
          <w:rFonts w:ascii="Arial" w:hAnsi="Arial" w:cs="Arial"/>
        </w:rPr>
        <w:t>5</w:t>
      </w:r>
    </w:p>
    <w:p w14:paraId="4DB2F264" w14:textId="61493FB9" w:rsidR="0011491B" w:rsidRPr="0011491B" w:rsidRDefault="0011491B" w:rsidP="00F517CA">
      <w:pPr>
        <w:ind w:left="720"/>
        <w:rPr>
          <w:rFonts w:ascii="Arial" w:hAnsi="Arial" w:cs="Arial"/>
        </w:rPr>
      </w:pPr>
      <w:r w:rsidRPr="0011491B">
        <w:rPr>
          <w:rFonts w:ascii="Arial" w:hAnsi="Arial" w:cs="Arial"/>
        </w:rPr>
        <w:t>Four years - less than five</w:t>
      </w:r>
      <w:r w:rsidRPr="0011491B">
        <w:rPr>
          <w:rFonts w:ascii="Arial" w:hAnsi="Arial" w:cs="Arial"/>
        </w:rPr>
        <w:tab/>
      </w:r>
      <w:r>
        <w:rPr>
          <w:rFonts w:ascii="Arial" w:hAnsi="Arial" w:cs="Arial"/>
        </w:rPr>
        <w:tab/>
      </w:r>
      <w:r w:rsidRPr="0011491B">
        <w:rPr>
          <w:rFonts w:ascii="Arial" w:hAnsi="Arial" w:cs="Arial"/>
        </w:rPr>
        <w:t>6</w:t>
      </w:r>
    </w:p>
    <w:p w14:paraId="6509BE22" w14:textId="5EB9AF9F" w:rsidR="0011491B" w:rsidRPr="0011491B" w:rsidRDefault="0011491B" w:rsidP="00F517CA">
      <w:pPr>
        <w:ind w:left="720"/>
        <w:rPr>
          <w:rFonts w:ascii="Arial" w:hAnsi="Arial" w:cs="Arial"/>
        </w:rPr>
      </w:pPr>
      <w:r w:rsidRPr="0011491B">
        <w:rPr>
          <w:rFonts w:ascii="Arial" w:hAnsi="Arial" w:cs="Arial"/>
        </w:rPr>
        <w:t>Five years - less than six</w:t>
      </w:r>
      <w:r w:rsidRPr="0011491B">
        <w:rPr>
          <w:rFonts w:ascii="Arial" w:hAnsi="Arial" w:cs="Arial"/>
        </w:rPr>
        <w:tab/>
      </w:r>
      <w:r>
        <w:rPr>
          <w:rFonts w:ascii="Arial" w:hAnsi="Arial" w:cs="Arial"/>
        </w:rPr>
        <w:tab/>
      </w:r>
      <w:r w:rsidRPr="0011491B">
        <w:rPr>
          <w:rFonts w:ascii="Arial" w:hAnsi="Arial" w:cs="Arial"/>
        </w:rPr>
        <w:t>7</w:t>
      </w:r>
    </w:p>
    <w:p w14:paraId="0570C534" w14:textId="26AE4EB2" w:rsidR="0011491B" w:rsidRPr="00A14371" w:rsidRDefault="0011491B" w:rsidP="00F517CA">
      <w:pPr>
        <w:ind w:left="720"/>
        <w:rPr>
          <w:rFonts w:ascii="Arial" w:hAnsi="Arial" w:cs="Arial"/>
        </w:rPr>
      </w:pPr>
      <w:r w:rsidRPr="0011491B">
        <w:rPr>
          <w:rFonts w:ascii="Arial" w:hAnsi="Arial" w:cs="Arial"/>
        </w:rPr>
        <w:t>Six years or more</w:t>
      </w:r>
      <w:r w:rsidRPr="0011491B">
        <w:rPr>
          <w:rFonts w:ascii="Arial" w:hAnsi="Arial" w:cs="Arial"/>
        </w:rPr>
        <w:tab/>
      </w:r>
      <w:r>
        <w:rPr>
          <w:rFonts w:ascii="Arial" w:hAnsi="Arial" w:cs="Arial"/>
        </w:rPr>
        <w:tab/>
      </w:r>
      <w:r>
        <w:rPr>
          <w:rFonts w:ascii="Arial" w:hAnsi="Arial" w:cs="Arial"/>
        </w:rPr>
        <w:tab/>
      </w:r>
      <w:r w:rsidRPr="0011491B">
        <w:rPr>
          <w:rFonts w:ascii="Arial" w:hAnsi="Arial" w:cs="Arial"/>
        </w:rPr>
        <w:t>8</w:t>
      </w:r>
    </w:p>
    <w:p w14:paraId="5FCCB0FD" w14:textId="77777777" w:rsidR="00A14371" w:rsidRPr="00A14371" w:rsidRDefault="00A14371" w:rsidP="00A14371">
      <w:pPr>
        <w:rPr>
          <w:rFonts w:ascii="Arial" w:hAnsi="Arial" w:cs="Arial"/>
        </w:rPr>
      </w:pPr>
      <w:r w:rsidRPr="00A14371">
        <w:rPr>
          <w:rFonts w:ascii="Arial" w:hAnsi="Arial" w:cs="Arial"/>
        </w:rPr>
        <w:t> </w:t>
      </w:r>
    </w:p>
    <w:p w14:paraId="4AAEB7A5" w14:textId="4712B160" w:rsidR="00A14371" w:rsidRPr="00A14371" w:rsidRDefault="00A14371" w:rsidP="00A14371">
      <w:pPr>
        <w:rPr>
          <w:rFonts w:ascii="Arial" w:hAnsi="Arial" w:cs="Arial"/>
        </w:rPr>
      </w:pPr>
      <w:r w:rsidRPr="00A14371">
        <w:rPr>
          <w:rFonts w:ascii="Arial" w:hAnsi="Arial" w:cs="Arial"/>
        </w:rPr>
        <w:t xml:space="preserve">The maximum allowed severance is eight weeks. Severance is calculated on base pay only. Employees may choose to receive </w:t>
      </w:r>
      <w:r w:rsidR="0011491B">
        <w:rPr>
          <w:rFonts w:ascii="Arial" w:hAnsi="Arial" w:cs="Arial"/>
        </w:rPr>
        <w:t>severance pay</w:t>
      </w:r>
      <w:r w:rsidR="0011491B" w:rsidRPr="00A14371">
        <w:rPr>
          <w:rFonts w:ascii="Arial" w:hAnsi="Arial" w:cs="Arial"/>
        </w:rPr>
        <w:t xml:space="preserve"> </w:t>
      </w:r>
      <w:r w:rsidRPr="00A14371">
        <w:rPr>
          <w:rFonts w:ascii="Arial" w:hAnsi="Arial" w:cs="Arial"/>
        </w:rPr>
        <w:t>as a salary continuation benefit (</w:t>
      </w:r>
      <w:proofErr w:type="gramStart"/>
      <w:r w:rsidRPr="00A14371">
        <w:rPr>
          <w:rFonts w:ascii="Arial" w:hAnsi="Arial" w:cs="Arial"/>
        </w:rPr>
        <w:t>continue</w:t>
      </w:r>
      <w:proofErr w:type="gramEnd"/>
      <w:r w:rsidRPr="00A14371">
        <w:rPr>
          <w:rFonts w:ascii="Arial" w:hAnsi="Arial" w:cs="Arial"/>
        </w:rPr>
        <w:t xml:space="preserve"> payments on scheduled paydays) or in a lump sum.</w:t>
      </w:r>
      <w:r w:rsidR="0011491B">
        <w:rPr>
          <w:rFonts w:ascii="Arial" w:hAnsi="Arial" w:cs="Arial"/>
        </w:rPr>
        <w:t xml:space="preserve"> Federal, state and local tax withholding will apply.</w:t>
      </w:r>
    </w:p>
    <w:p w14:paraId="2BC817B3" w14:textId="77777777" w:rsidR="00A14371" w:rsidRPr="00A14371" w:rsidRDefault="00A14371" w:rsidP="00A14371">
      <w:pPr>
        <w:rPr>
          <w:rFonts w:ascii="Arial" w:hAnsi="Arial" w:cs="Arial"/>
        </w:rPr>
      </w:pPr>
      <w:r w:rsidRPr="00A14371">
        <w:rPr>
          <w:rFonts w:ascii="Arial" w:hAnsi="Arial" w:cs="Arial"/>
          <w:b/>
          <w:bCs/>
        </w:rPr>
        <w:t>Vacation</w:t>
      </w:r>
    </w:p>
    <w:p w14:paraId="3641F0F0" w14:textId="77777777" w:rsidR="00A14371" w:rsidRPr="00A14371" w:rsidRDefault="00A14371" w:rsidP="00A14371">
      <w:pPr>
        <w:rPr>
          <w:rFonts w:ascii="Arial" w:hAnsi="Arial" w:cs="Arial"/>
        </w:rPr>
      </w:pPr>
      <w:r w:rsidRPr="00A14371">
        <w:rPr>
          <w:rFonts w:ascii="Arial" w:hAnsi="Arial" w:cs="Arial"/>
        </w:rPr>
        <w:t>Accrued but unused vacation will be paid out to the employee. Vacation will stop accruing as of the effective date of termination.</w:t>
      </w:r>
    </w:p>
    <w:p w14:paraId="1AC508E6" w14:textId="77777777" w:rsidR="00A14371" w:rsidRPr="00A14371" w:rsidRDefault="00A14371" w:rsidP="00A14371">
      <w:pPr>
        <w:rPr>
          <w:rFonts w:ascii="Arial" w:hAnsi="Arial" w:cs="Arial"/>
        </w:rPr>
      </w:pPr>
      <w:r w:rsidRPr="00A14371">
        <w:rPr>
          <w:rFonts w:ascii="Arial" w:hAnsi="Arial" w:cs="Arial"/>
          <w:b/>
          <w:bCs/>
        </w:rPr>
        <w:t>Commissions</w:t>
      </w:r>
    </w:p>
    <w:p w14:paraId="13F30DA3" w14:textId="77777777" w:rsidR="00A14371" w:rsidRPr="00A14371" w:rsidRDefault="00A14371" w:rsidP="00A14371">
      <w:pPr>
        <w:rPr>
          <w:rFonts w:ascii="Arial" w:hAnsi="Arial" w:cs="Arial"/>
        </w:rPr>
      </w:pPr>
      <w:r w:rsidRPr="00A14371">
        <w:rPr>
          <w:rFonts w:ascii="Arial" w:hAnsi="Arial" w:cs="Arial"/>
        </w:rPr>
        <w:t>Any commissions earned as of the date of the termination will be paid out.</w:t>
      </w:r>
    </w:p>
    <w:p w14:paraId="6E5EF4E3" w14:textId="77777777" w:rsidR="00A14371" w:rsidRPr="00A14371" w:rsidRDefault="00A14371" w:rsidP="00A14371">
      <w:pPr>
        <w:rPr>
          <w:rFonts w:ascii="Arial" w:hAnsi="Arial" w:cs="Arial"/>
        </w:rPr>
      </w:pPr>
      <w:r w:rsidRPr="00A14371">
        <w:rPr>
          <w:rFonts w:ascii="Arial" w:hAnsi="Arial" w:cs="Arial"/>
          <w:b/>
          <w:bCs/>
        </w:rPr>
        <w:lastRenderedPageBreak/>
        <w:t>Insurance Benefits</w:t>
      </w:r>
    </w:p>
    <w:p w14:paraId="4BE59E07" w14:textId="77777777" w:rsidR="00A14371" w:rsidRPr="00A14371" w:rsidRDefault="00A14371" w:rsidP="00A14371">
      <w:pPr>
        <w:rPr>
          <w:rFonts w:ascii="Arial" w:hAnsi="Arial" w:cs="Arial"/>
        </w:rPr>
      </w:pPr>
      <w:r w:rsidRPr="00A14371">
        <w:rPr>
          <w:rFonts w:ascii="Arial" w:hAnsi="Arial" w:cs="Arial"/>
        </w:rPr>
        <w:t>Health and dental insurance coverage, if applicable, end on the last day of the month in which the employee receives the severance benefit. Upon termination of coverage, COBRA notification will be forwarded.</w:t>
      </w:r>
    </w:p>
    <w:p w14:paraId="35FB49D7" w14:textId="77777777" w:rsidR="00A14371" w:rsidRDefault="00A14371" w:rsidP="00F517CA">
      <w:pPr>
        <w:spacing w:after="0" w:line="240" w:lineRule="auto"/>
        <w:jc w:val="center"/>
      </w:pPr>
    </w:p>
    <w:sectPr w:rsidR="00A1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71"/>
    <w:rsid w:val="0011491B"/>
    <w:rsid w:val="002808E6"/>
    <w:rsid w:val="002D3DA6"/>
    <w:rsid w:val="00837120"/>
    <w:rsid w:val="009D1034"/>
    <w:rsid w:val="00A14371"/>
    <w:rsid w:val="00D72D42"/>
    <w:rsid w:val="00F5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C6AD"/>
  <w15:chartTrackingRefBased/>
  <w15:docId w15:val="{C1B76969-1FB4-42F9-A28B-E506769F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371"/>
    <w:rPr>
      <w:color w:val="0563C1" w:themeColor="hyperlink"/>
      <w:u w:val="single"/>
    </w:rPr>
  </w:style>
  <w:style w:type="paragraph" w:styleId="Revision">
    <w:name w:val="Revision"/>
    <w:hidden/>
    <w:uiPriority w:val="99"/>
    <w:semiHidden/>
    <w:rsid w:val="00114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95970">
      <w:bodyDiv w:val="1"/>
      <w:marLeft w:val="0"/>
      <w:marRight w:val="0"/>
      <w:marTop w:val="0"/>
      <w:marBottom w:val="0"/>
      <w:divBdr>
        <w:top w:val="none" w:sz="0" w:space="0" w:color="auto"/>
        <w:left w:val="none" w:sz="0" w:space="0" w:color="auto"/>
        <w:bottom w:val="none" w:sz="0" w:space="0" w:color="auto"/>
        <w:right w:val="none" w:sz="0" w:space="0" w:color="auto"/>
      </w:divBdr>
      <w:divsChild>
        <w:div w:id="184099815">
          <w:marLeft w:val="0"/>
          <w:marRight w:val="0"/>
          <w:marTop w:val="0"/>
          <w:marBottom w:val="0"/>
          <w:divBdr>
            <w:top w:val="none" w:sz="0" w:space="0" w:color="auto"/>
            <w:left w:val="none" w:sz="0" w:space="0" w:color="auto"/>
            <w:bottom w:val="none" w:sz="0" w:space="0" w:color="auto"/>
            <w:right w:val="none" w:sz="0" w:space="0" w:color="auto"/>
          </w:divBdr>
          <w:divsChild>
            <w:div w:id="199067115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2023-04-26T20:25:00Z</dcterms:created>
  <dcterms:modified xsi:type="dcterms:W3CDTF">2023-04-26T20:25:00Z</dcterms:modified>
</cp:coreProperties>
</file>