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5821" w14:textId="309826AD" w:rsidR="00F84000" w:rsidRPr="002C747B" w:rsidRDefault="00F84000">
      <w:pPr>
        <w:rPr>
          <w:rFonts w:ascii="Arial" w:hAnsi="Arial" w:cs="Arial"/>
          <w:b/>
          <w:bCs/>
        </w:rPr>
      </w:pPr>
      <w:r w:rsidRPr="002C747B">
        <w:rPr>
          <w:rFonts w:ascii="Arial" w:hAnsi="Arial" w:cs="Arial"/>
          <w:b/>
          <w:bCs/>
        </w:rPr>
        <w:t>Relocation Policy and Procedures</w:t>
      </w:r>
    </w:p>
    <w:p w14:paraId="73C35824" w14:textId="7233C96A" w:rsidR="00F84000" w:rsidRPr="00F84000" w:rsidRDefault="00F84000" w:rsidP="00F84000">
      <w:pPr>
        <w:rPr>
          <w:rFonts w:ascii="Arial" w:hAnsi="Arial" w:cs="Arial"/>
        </w:rPr>
      </w:pPr>
      <w:r w:rsidRPr="00F84000">
        <w:rPr>
          <w:rFonts w:ascii="Arial" w:hAnsi="Arial" w:cs="Arial"/>
        </w:rPr>
        <w:br/>
        <w:t xml:space="preserve">When it is in the best interest of the company </w:t>
      </w:r>
      <w:r w:rsidR="00D8219F">
        <w:rPr>
          <w:rFonts w:ascii="Arial" w:hAnsi="Arial" w:cs="Arial"/>
        </w:rPr>
        <w:t xml:space="preserve">to </w:t>
      </w:r>
      <w:r w:rsidRPr="00F84000">
        <w:rPr>
          <w:rFonts w:ascii="Arial" w:hAnsi="Arial" w:cs="Arial"/>
        </w:rPr>
        <w:t>relocat</w:t>
      </w:r>
      <w:r w:rsidR="00D8219F">
        <w:rPr>
          <w:rFonts w:ascii="Arial" w:hAnsi="Arial" w:cs="Arial"/>
        </w:rPr>
        <w:t>e</w:t>
      </w:r>
      <w:r w:rsidRPr="00F84000">
        <w:rPr>
          <w:rFonts w:ascii="Arial" w:hAnsi="Arial" w:cs="Arial"/>
        </w:rPr>
        <w:t xml:space="preserve"> a</w:t>
      </w:r>
      <w:r w:rsidR="00686291">
        <w:rPr>
          <w:rFonts w:ascii="Arial" w:hAnsi="Arial" w:cs="Arial"/>
        </w:rPr>
        <w:t>n employee</w:t>
      </w:r>
      <w:r w:rsidRPr="00F84000">
        <w:rPr>
          <w:rFonts w:ascii="Arial" w:hAnsi="Arial" w:cs="Arial"/>
        </w:rPr>
        <w:t xml:space="preserve">, the company will provide relocation assistance to the employee </w:t>
      </w:r>
      <w:r w:rsidR="00D8219F">
        <w:rPr>
          <w:rFonts w:ascii="Arial" w:hAnsi="Arial" w:cs="Arial"/>
        </w:rPr>
        <w:t xml:space="preserve">under </w:t>
      </w:r>
      <w:r w:rsidRPr="00F84000">
        <w:rPr>
          <w:rFonts w:ascii="Arial" w:hAnsi="Arial" w:cs="Arial"/>
        </w:rPr>
        <w:t xml:space="preserve">the provisions of this </w:t>
      </w:r>
      <w:r w:rsidR="00686291">
        <w:rPr>
          <w:rFonts w:ascii="Arial" w:hAnsi="Arial" w:cs="Arial"/>
        </w:rPr>
        <w:t>policy</w:t>
      </w:r>
      <w:r w:rsidRPr="00F84000">
        <w:rPr>
          <w:rFonts w:ascii="Arial" w:hAnsi="Arial" w:cs="Arial"/>
        </w:rPr>
        <w:t>.</w:t>
      </w:r>
    </w:p>
    <w:p w14:paraId="74258AC8" w14:textId="58108B2B" w:rsidR="0002573C" w:rsidRDefault="00F84000" w:rsidP="00F84000">
      <w:pPr>
        <w:rPr>
          <w:rFonts w:ascii="Arial" w:hAnsi="Arial" w:cs="Arial"/>
          <w:b/>
          <w:bCs/>
        </w:rPr>
      </w:pPr>
      <w:r w:rsidRPr="00F84000">
        <w:rPr>
          <w:rFonts w:ascii="Arial" w:hAnsi="Arial" w:cs="Arial"/>
          <w:b/>
          <w:bCs/>
        </w:rPr>
        <w:t>Eligibility</w:t>
      </w:r>
      <w:r w:rsidR="00D67393">
        <w:rPr>
          <w:rFonts w:ascii="Arial" w:hAnsi="Arial" w:cs="Arial"/>
          <w:b/>
          <w:bCs/>
        </w:rPr>
        <w:t xml:space="preserve"> </w:t>
      </w:r>
    </w:p>
    <w:p w14:paraId="73C35825" w14:textId="39079D2D" w:rsidR="00F84000" w:rsidRPr="00F84000" w:rsidRDefault="00D8219F" w:rsidP="00F84000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F84000" w:rsidRPr="00F84000">
        <w:rPr>
          <w:rFonts w:ascii="Arial" w:hAnsi="Arial" w:cs="Arial"/>
        </w:rPr>
        <w:t xml:space="preserve">xempt employees being reassigned to work locations </w:t>
      </w:r>
      <w:r w:rsidR="00186A47">
        <w:rPr>
          <w:rFonts w:ascii="Arial" w:hAnsi="Arial" w:cs="Arial"/>
        </w:rPr>
        <w:t xml:space="preserve">more </w:t>
      </w:r>
      <w:r w:rsidR="00F84000" w:rsidRPr="00F84000">
        <w:rPr>
          <w:rFonts w:ascii="Arial" w:hAnsi="Arial" w:cs="Arial"/>
        </w:rPr>
        <w:t>than 50 miles away from their former work</w:t>
      </w:r>
      <w:r>
        <w:rPr>
          <w:rFonts w:ascii="Arial" w:hAnsi="Arial" w:cs="Arial"/>
        </w:rPr>
        <w:t>site</w:t>
      </w:r>
      <w:r w:rsidR="00F84000" w:rsidRPr="00F84000">
        <w:rPr>
          <w:rFonts w:ascii="Arial" w:hAnsi="Arial" w:cs="Arial"/>
        </w:rPr>
        <w:t xml:space="preserve"> may be eligible for relocation assistance. </w:t>
      </w:r>
      <w:r>
        <w:rPr>
          <w:rFonts w:ascii="Arial" w:hAnsi="Arial" w:cs="Arial"/>
        </w:rPr>
        <w:t>L</w:t>
      </w:r>
      <w:r w:rsidR="00F84000" w:rsidRPr="00F84000">
        <w:rPr>
          <w:rFonts w:ascii="Arial" w:hAnsi="Arial" w:cs="Arial"/>
        </w:rPr>
        <w:t xml:space="preserve">imited relocation assistance may be provided on a case-by-case basis to nonexempt </w:t>
      </w:r>
      <w:r w:rsidR="00686291">
        <w:rPr>
          <w:rFonts w:ascii="Arial" w:hAnsi="Arial" w:cs="Arial"/>
        </w:rPr>
        <w:t>employees</w:t>
      </w:r>
      <w:r w:rsidR="00F84000" w:rsidRPr="00F84000">
        <w:rPr>
          <w:rFonts w:ascii="Arial" w:hAnsi="Arial" w:cs="Arial"/>
        </w:rPr>
        <w:t xml:space="preserve">; however, provisions of any agreement will </w:t>
      </w:r>
      <w:r>
        <w:rPr>
          <w:rFonts w:ascii="Arial" w:hAnsi="Arial" w:cs="Arial"/>
        </w:rPr>
        <w:t>require</w:t>
      </w:r>
      <w:r w:rsidR="00186A47">
        <w:rPr>
          <w:rFonts w:ascii="Arial" w:hAnsi="Arial" w:cs="Arial"/>
        </w:rPr>
        <w:t xml:space="preserve"> the</w:t>
      </w:r>
      <w:r w:rsidR="00F84000" w:rsidRPr="00F84000">
        <w:rPr>
          <w:rFonts w:ascii="Arial" w:hAnsi="Arial" w:cs="Arial"/>
        </w:rPr>
        <w:t xml:space="preserve"> approval of the department head and the HR department. </w:t>
      </w:r>
    </w:p>
    <w:p w14:paraId="05521573" w14:textId="6300B2F2" w:rsidR="0002573C" w:rsidRDefault="00F84000" w:rsidP="00F84000">
      <w:pPr>
        <w:rPr>
          <w:rFonts w:ascii="Arial" w:hAnsi="Arial" w:cs="Arial"/>
        </w:rPr>
      </w:pPr>
      <w:r w:rsidRPr="00F84000">
        <w:rPr>
          <w:rFonts w:ascii="Arial" w:hAnsi="Arial" w:cs="Arial"/>
          <w:b/>
          <w:bCs/>
        </w:rPr>
        <w:t>Duration</w:t>
      </w:r>
    </w:p>
    <w:p w14:paraId="73C35826" w14:textId="414814C8" w:rsidR="00F84000" w:rsidRPr="00F84000" w:rsidRDefault="00F84000" w:rsidP="00F84000">
      <w:pPr>
        <w:rPr>
          <w:rFonts w:ascii="Arial" w:hAnsi="Arial" w:cs="Arial"/>
        </w:rPr>
      </w:pPr>
      <w:r w:rsidRPr="00F84000">
        <w:rPr>
          <w:rFonts w:ascii="Arial" w:hAnsi="Arial" w:cs="Arial"/>
        </w:rPr>
        <w:t xml:space="preserve">Any assistance provided under the terms of this </w:t>
      </w:r>
      <w:r w:rsidR="00686291">
        <w:rPr>
          <w:rFonts w:ascii="Arial" w:hAnsi="Arial" w:cs="Arial"/>
        </w:rPr>
        <w:t>policy</w:t>
      </w:r>
      <w:r w:rsidR="00686291" w:rsidRPr="00F84000">
        <w:rPr>
          <w:rFonts w:ascii="Arial" w:hAnsi="Arial" w:cs="Arial"/>
        </w:rPr>
        <w:t xml:space="preserve"> </w:t>
      </w:r>
      <w:r w:rsidRPr="00F84000">
        <w:rPr>
          <w:rFonts w:ascii="Arial" w:hAnsi="Arial" w:cs="Arial"/>
        </w:rPr>
        <w:t>(excluding category 5</w:t>
      </w:r>
      <w:r w:rsidR="00686291">
        <w:rPr>
          <w:rFonts w:ascii="Arial" w:hAnsi="Arial" w:cs="Arial"/>
        </w:rPr>
        <w:t xml:space="preserve"> below</w:t>
      </w:r>
      <w:r w:rsidRPr="00F84000">
        <w:rPr>
          <w:rFonts w:ascii="Arial" w:hAnsi="Arial" w:cs="Arial"/>
        </w:rPr>
        <w:t xml:space="preserve">) will be provided within six months of the date the associate is reassigned to the new location. </w:t>
      </w:r>
    </w:p>
    <w:p w14:paraId="19F9FE38" w14:textId="55E5AA86" w:rsidR="0002573C" w:rsidRDefault="00F84000" w:rsidP="00F84000">
      <w:pPr>
        <w:rPr>
          <w:rFonts w:ascii="Arial" w:hAnsi="Arial" w:cs="Arial"/>
        </w:rPr>
      </w:pPr>
      <w:r w:rsidRPr="00F84000">
        <w:rPr>
          <w:rFonts w:ascii="Arial" w:hAnsi="Arial" w:cs="Arial"/>
          <w:b/>
          <w:bCs/>
        </w:rPr>
        <w:t>Advances/Reimbursement</w:t>
      </w:r>
    </w:p>
    <w:p w14:paraId="73C35827" w14:textId="62DB813D" w:rsidR="00F84000" w:rsidRPr="00F84000" w:rsidRDefault="00F84000" w:rsidP="00F84000">
      <w:pPr>
        <w:rPr>
          <w:rFonts w:ascii="Arial" w:hAnsi="Arial" w:cs="Arial"/>
        </w:rPr>
      </w:pPr>
      <w:r w:rsidRPr="00F84000">
        <w:rPr>
          <w:rFonts w:ascii="Arial" w:hAnsi="Arial" w:cs="Arial"/>
        </w:rPr>
        <w:t xml:space="preserve">Some expenses will be handled via corporate advance while others will be handled as a reimbursement item similar to business travel expenses. These will be identified in the </w:t>
      </w:r>
      <w:r w:rsidR="00686291">
        <w:rPr>
          <w:rFonts w:ascii="Arial" w:hAnsi="Arial" w:cs="Arial"/>
        </w:rPr>
        <w:t>employee’s</w:t>
      </w:r>
      <w:r w:rsidR="00686291" w:rsidRPr="00F84000">
        <w:rPr>
          <w:rFonts w:ascii="Arial" w:hAnsi="Arial" w:cs="Arial"/>
        </w:rPr>
        <w:t xml:space="preserve"> </w:t>
      </w:r>
      <w:r w:rsidRPr="00F84000">
        <w:rPr>
          <w:rFonts w:ascii="Arial" w:hAnsi="Arial" w:cs="Arial"/>
        </w:rPr>
        <w:t xml:space="preserve">relocation agreement. </w:t>
      </w:r>
    </w:p>
    <w:p w14:paraId="1A41C1E7" w14:textId="66CBAAD2" w:rsidR="0002573C" w:rsidRDefault="00F84000" w:rsidP="00F84000">
      <w:pPr>
        <w:rPr>
          <w:rFonts w:ascii="Arial" w:hAnsi="Arial" w:cs="Arial"/>
        </w:rPr>
      </w:pPr>
      <w:r w:rsidRPr="00F84000">
        <w:rPr>
          <w:rFonts w:ascii="Arial" w:hAnsi="Arial" w:cs="Arial"/>
          <w:b/>
          <w:bCs/>
        </w:rPr>
        <w:t>Repayment Provision</w:t>
      </w:r>
      <w:r w:rsidRPr="00F84000">
        <w:rPr>
          <w:rFonts w:ascii="Arial" w:hAnsi="Arial" w:cs="Arial"/>
        </w:rPr>
        <w:t xml:space="preserve"> </w:t>
      </w:r>
    </w:p>
    <w:p w14:paraId="73C35828" w14:textId="0BF6E87D" w:rsidR="00F84000" w:rsidRPr="00F84000" w:rsidRDefault="00F84000" w:rsidP="00F84000">
      <w:pPr>
        <w:rPr>
          <w:rFonts w:ascii="Arial" w:hAnsi="Arial" w:cs="Arial"/>
        </w:rPr>
      </w:pPr>
      <w:r w:rsidRPr="00F84000">
        <w:rPr>
          <w:rFonts w:ascii="Arial" w:hAnsi="Arial" w:cs="Arial"/>
        </w:rPr>
        <w:t xml:space="preserve">If the </w:t>
      </w:r>
      <w:r w:rsidR="00686291">
        <w:rPr>
          <w:rFonts w:ascii="Arial" w:hAnsi="Arial" w:cs="Arial"/>
        </w:rPr>
        <w:t>employee</w:t>
      </w:r>
      <w:r w:rsidR="00686291" w:rsidRPr="00F84000">
        <w:rPr>
          <w:rFonts w:ascii="Arial" w:hAnsi="Arial" w:cs="Arial"/>
        </w:rPr>
        <w:t xml:space="preserve"> </w:t>
      </w:r>
      <w:r w:rsidRPr="00F84000">
        <w:rPr>
          <w:rFonts w:ascii="Arial" w:hAnsi="Arial" w:cs="Arial"/>
        </w:rPr>
        <w:t>voluntarily leave</w:t>
      </w:r>
      <w:r w:rsidR="00D8219F">
        <w:rPr>
          <w:rFonts w:ascii="Arial" w:hAnsi="Arial" w:cs="Arial"/>
        </w:rPr>
        <w:t>s</w:t>
      </w:r>
      <w:r w:rsidRPr="00F84000">
        <w:rPr>
          <w:rFonts w:ascii="Arial" w:hAnsi="Arial" w:cs="Arial"/>
        </w:rPr>
        <w:t xml:space="preserve"> the company within 12 months of relocation to the new </w:t>
      </w:r>
      <w:r w:rsidR="00686291">
        <w:rPr>
          <w:rFonts w:ascii="Arial" w:hAnsi="Arial" w:cs="Arial"/>
        </w:rPr>
        <w:t>work</w:t>
      </w:r>
      <w:r w:rsidRPr="00F84000">
        <w:rPr>
          <w:rFonts w:ascii="Arial" w:hAnsi="Arial" w:cs="Arial"/>
        </w:rPr>
        <w:t xml:space="preserve">site, the </w:t>
      </w:r>
      <w:r w:rsidR="00686291">
        <w:rPr>
          <w:rFonts w:ascii="Arial" w:hAnsi="Arial" w:cs="Arial"/>
        </w:rPr>
        <w:t>employee</w:t>
      </w:r>
      <w:r w:rsidRPr="00F84000">
        <w:rPr>
          <w:rFonts w:ascii="Arial" w:hAnsi="Arial" w:cs="Arial"/>
        </w:rPr>
        <w:t xml:space="preserve"> </w:t>
      </w:r>
      <w:r w:rsidR="00D8219F">
        <w:rPr>
          <w:rFonts w:ascii="Arial" w:hAnsi="Arial" w:cs="Arial"/>
        </w:rPr>
        <w:t xml:space="preserve">must agree </w:t>
      </w:r>
      <w:r w:rsidRPr="00F84000">
        <w:rPr>
          <w:rFonts w:ascii="Arial" w:hAnsi="Arial" w:cs="Arial"/>
        </w:rPr>
        <w:t xml:space="preserve">to reimburse the company for costs incurred under categories 3 and 4. </w:t>
      </w:r>
    </w:p>
    <w:p w14:paraId="64CB9E43" w14:textId="7C67E69B" w:rsidR="0002573C" w:rsidRDefault="00F84000" w:rsidP="00F84000">
      <w:pPr>
        <w:rPr>
          <w:rFonts w:ascii="Arial" w:hAnsi="Arial" w:cs="Arial"/>
        </w:rPr>
      </w:pPr>
      <w:r w:rsidRPr="00F84000">
        <w:rPr>
          <w:rFonts w:ascii="Arial" w:hAnsi="Arial" w:cs="Arial"/>
          <w:b/>
          <w:bCs/>
        </w:rPr>
        <w:t>Taxes</w:t>
      </w:r>
    </w:p>
    <w:p w14:paraId="73C35829" w14:textId="764233D6" w:rsidR="00F84000" w:rsidRPr="00F84000" w:rsidRDefault="00F84000" w:rsidP="00F84000">
      <w:pPr>
        <w:rPr>
          <w:rFonts w:ascii="Arial" w:hAnsi="Arial" w:cs="Arial"/>
        </w:rPr>
      </w:pPr>
      <w:r w:rsidRPr="00F84000">
        <w:rPr>
          <w:rFonts w:ascii="Arial" w:hAnsi="Arial" w:cs="Arial"/>
        </w:rPr>
        <w:t xml:space="preserve">The company will maintain a record of cumulative relocation expenses and will provide the appropriate tax forms to the </w:t>
      </w:r>
      <w:r w:rsidR="00686291">
        <w:rPr>
          <w:rFonts w:ascii="Arial" w:hAnsi="Arial" w:cs="Arial"/>
        </w:rPr>
        <w:t>employee</w:t>
      </w:r>
      <w:r w:rsidR="00686291" w:rsidRPr="00F84000">
        <w:rPr>
          <w:rFonts w:ascii="Arial" w:hAnsi="Arial" w:cs="Arial"/>
        </w:rPr>
        <w:t xml:space="preserve"> </w:t>
      </w:r>
      <w:r w:rsidRPr="00F84000">
        <w:rPr>
          <w:rFonts w:ascii="Arial" w:hAnsi="Arial" w:cs="Arial"/>
        </w:rPr>
        <w:t xml:space="preserve">for personal federal and state income tax filings in the appropriate year. </w:t>
      </w:r>
    </w:p>
    <w:p w14:paraId="798FA59C" w14:textId="5404FE3C" w:rsidR="0002573C" w:rsidRDefault="00F84000" w:rsidP="00F84000">
      <w:pPr>
        <w:rPr>
          <w:rFonts w:ascii="Arial" w:hAnsi="Arial" w:cs="Arial"/>
        </w:rPr>
      </w:pPr>
      <w:r w:rsidRPr="00F84000">
        <w:rPr>
          <w:rFonts w:ascii="Arial" w:hAnsi="Arial" w:cs="Arial"/>
          <w:b/>
          <w:bCs/>
        </w:rPr>
        <w:t>Agreement</w:t>
      </w:r>
    </w:p>
    <w:p w14:paraId="73C3582A" w14:textId="0BD15AA8" w:rsidR="00F84000" w:rsidRPr="00F84000" w:rsidRDefault="00F84000" w:rsidP="00F84000">
      <w:pPr>
        <w:rPr>
          <w:rFonts w:ascii="Arial" w:hAnsi="Arial" w:cs="Arial"/>
        </w:rPr>
      </w:pPr>
      <w:r w:rsidRPr="00F84000">
        <w:rPr>
          <w:rFonts w:ascii="Arial" w:hAnsi="Arial" w:cs="Arial"/>
        </w:rPr>
        <w:t xml:space="preserve">Each relocating </w:t>
      </w:r>
      <w:r w:rsidR="00686291">
        <w:rPr>
          <w:rFonts w:ascii="Arial" w:hAnsi="Arial" w:cs="Arial"/>
        </w:rPr>
        <w:t>employee</w:t>
      </w:r>
      <w:r w:rsidR="00686291" w:rsidRPr="00F84000">
        <w:rPr>
          <w:rFonts w:ascii="Arial" w:hAnsi="Arial" w:cs="Arial"/>
        </w:rPr>
        <w:t xml:space="preserve"> </w:t>
      </w:r>
      <w:r w:rsidRPr="00F84000">
        <w:rPr>
          <w:rFonts w:ascii="Arial" w:hAnsi="Arial" w:cs="Arial"/>
        </w:rPr>
        <w:t xml:space="preserve">will be provided with a </w:t>
      </w:r>
      <w:r w:rsidR="00686291">
        <w:rPr>
          <w:rFonts w:ascii="Arial" w:hAnsi="Arial" w:cs="Arial"/>
        </w:rPr>
        <w:t>r</w:t>
      </w:r>
      <w:r w:rsidRPr="00F84000">
        <w:rPr>
          <w:rFonts w:ascii="Arial" w:hAnsi="Arial" w:cs="Arial"/>
        </w:rPr>
        <w:t xml:space="preserve">elocation </w:t>
      </w:r>
      <w:r w:rsidR="00686291">
        <w:rPr>
          <w:rFonts w:ascii="Arial" w:hAnsi="Arial" w:cs="Arial"/>
        </w:rPr>
        <w:t>a</w:t>
      </w:r>
      <w:r w:rsidRPr="00F84000">
        <w:rPr>
          <w:rFonts w:ascii="Arial" w:hAnsi="Arial" w:cs="Arial"/>
        </w:rPr>
        <w:t xml:space="preserve">greement that will set forth the specific obligations of both the company and the </w:t>
      </w:r>
      <w:r w:rsidR="00686291">
        <w:rPr>
          <w:rFonts w:ascii="Arial" w:hAnsi="Arial" w:cs="Arial"/>
        </w:rPr>
        <w:t>employee</w:t>
      </w:r>
      <w:r w:rsidRPr="00F84000">
        <w:rPr>
          <w:rFonts w:ascii="Arial" w:hAnsi="Arial" w:cs="Arial"/>
        </w:rPr>
        <w:t xml:space="preserve">. </w:t>
      </w:r>
      <w:r w:rsidR="004803AA">
        <w:rPr>
          <w:rFonts w:ascii="Arial" w:hAnsi="Arial" w:cs="Arial"/>
        </w:rPr>
        <w:t xml:space="preserve">When </w:t>
      </w:r>
      <w:r w:rsidRPr="00F84000">
        <w:rPr>
          <w:rFonts w:ascii="Arial" w:hAnsi="Arial" w:cs="Arial"/>
        </w:rPr>
        <w:t xml:space="preserve">possible, such agreements will be approved and provided to the </w:t>
      </w:r>
      <w:r w:rsidR="00686291">
        <w:rPr>
          <w:rFonts w:ascii="Arial" w:hAnsi="Arial" w:cs="Arial"/>
        </w:rPr>
        <w:t>employee</w:t>
      </w:r>
      <w:r w:rsidR="00686291" w:rsidRPr="00F84000">
        <w:rPr>
          <w:rFonts w:ascii="Arial" w:hAnsi="Arial" w:cs="Arial"/>
        </w:rPr>
        <w:t xml:space="preserve"> </w:t>
      </w:r>
      <w:r w:rsidRPr="00F84000">
        <w:rPr>
          <w:rFonts w:ascii="Arial" w:hAnsi="Arial" w:cs="Arial"/>
        </w:rPr>
        <w:t xml:space="preserve">at least 10 days in advance of the relocation. </w:t>
      </w:r>
    </w:p>
    <w:p w14:paraId="77DA0923" w14:textId="5E9A2F3E" w:rsidR="0002573C" w:rsidRDefault="00F84000" w:rsidP="00F84000">
      <w:pPr>
        <w:rPr>
          <w:rFonts w:ascii="Arial" w:hAnsi="Arial" w:cs="Arial"/>
        </w:rPr>
      </w:pPr>
      <w:r w:rsidRPr="00F84000">
        <w:rPr>
          <w:rFonts w:ascii="Arial" w:hAnsi="Arial" w:cs="Arial"/>
          <w:b/>
          <w:bCs/>
        </w:rPr>
        <w:t>Categories of Approved Relocation Expenses and Limitations</w:t>
      </w:r>
      <w:r w:rsidR="006A051D">
        <w:rPr>
          <w:rFonts w:ascii="Arial" w:hAnsi="Arial" w:cs="Arial"/>
        </w:rPr>
        <w:t xml:space="preserve"> </w:t>
      </w:r>
    </w:p>
    <w:p w14:paraId="73C3582B" w14:textId="16D155EC" w:rsidR="00F84000" w:rsidRPr="00F84000" w:rsidRDefault="006A051D" w:rsidP="00F84000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84000" w:rsidRPr="00F84000">
        <w:rPr>
          <w:rFonts w:ascii="Arial" w:hAnsi="Arial" w:cs="Arial"/>
        </w:rPr>
        <w:t xml:space="preserve">he following categories of expenses will be </w:t>
      </w:r>
      <w:r>
        <w:rPr>
          <w:rFonts w:ascii="Arial" w:hAnsi="Arial" w:cs="Arial"/>
        </w:rPr>
        <w:t>provided by [Company Name]</w:t>
      </w:r>
      <w:r w:rsidR="00F84000" w:rsidRPr="00F84000">
        <w:rPr>
          <w:rFonts w:ascii="Arial" w:hAnsi="Arial" w:cs="Arial"/>
        </w:rPr>
        <w:t xml:space="preserve">: </w:t>
      </w:r>
    </w:p>
    <w:p w14:paraId="73C3582C" w14:textId="07256AB7" w:rsidR="00F84000" w:rsidRPr="00F84000" w:rsidRDefault="00F84000" w:rsidP="00F84000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F84000">
        <w:rPr>
          <w:rFonts w:ascii="Arial" w:hAnsi="Arial" w:cs="Arial"/>
          <w:b/>
          <w:bCs/>
        </w:rPr>
        <w:t>Preassignment</w:t>
      </w:r>
      <w:proofErr w:type="spellEnd"/>
      <w:r w:rsidRPr="00F84000">
        <w:rPr>
          <w:rFonts w:ascii="Arial" w:hAnsi="Arial" w:cs="Arial"/>
          <w:b/>
          <w:bCs/>
        </w:rPr>
        <w:t xml:space="preserve"> site visit</w:t>
      </w:r>
      <w:r w:rsidR="00D67393">
        <w:rPr>
          <w:rFonts w:ascii="Arial" w:hAnsi="Arial" w:cs="Arial"/>
        </w:rPr>
        <w:t xml:space="preserve">. </w:t>
      </w:r>
      <w:r w:rsidRPr="00F84000">
        <w:rPr>
          <w:rFonts w:ascii="Arial" w:hAnsi="Arial" w:cs="Arial"/>
        </w:rPr>
        <w:t xml:space="preserve">The </w:t>
      </w:r>
      <w:r w:rsidR="006A051D">
        <w:rPr>
          <w:rFonts w:ascii="Arial" w:hAnsi="Arial" w:cs="Arial"/>
        </w:rPr>
        <w:t>employee</w:t>
      </w:r>
      <w:r w:rsidR="006A051D" w:rsidRPr="00F84000">
        <w:rPr>
          <w:rFonts w:ascii="Arial" w:hAnsi="Arial" w:cs="Arial"/>
        </w:rPr>
        <w:t xml:space="preserve"> </w:t>
      </w:r>
      <w:r w:rsidRPr="00F84000">
        <w:rPr>
          <w:rFonts w:ascii="Arial" w:hAnsi="Arial" w:cs="Arial"/>
        </w:rPr>
        <w:t xml:space="preserve">will have the opportunity </w:t>
      </w:r>
      <w:r w:rsidR="004803AA">
        <w:rPr>
          <w:rFonts w:ascii="Arial" w:hAnsi="Arial" w:cs="Arial"/>
        </w:rPr>
        <w:t>to do</w:t>
      </w:r>
      <w:r w:rsidRPr="00F84000">
        <w:rPr>
          <w:rFonts w:ascii="Arial" w:hAnsi="Arial" w:cs="Arial"/>
        </w:rPr>
        <w:t xml:space="preserve"> a site and local area visit for a period of no more than five days. The company will pay transportation, lodging and meal allowances</w:t>
      </w:r>
      <w:r w:rsidR="00D8219F">
        <w:rPr>
          <w:rFonts w:ascii="Arial" w:hAnsi="Arial" w:cs="Arial"/>
        </w:rPr>
        <w:t xml:space="preserve"> for the </w:t>
      </w:r>
      <w:r w:rsidR="006A051D">
        <w:rPr>
          <w:rFonts w:ascii="Arial" w:hAnsi="Arial" w:cs="Arial"/>
        </w:rPr>
        <w:t>employee</w:t>
      </w:r>
      <w:r w:rsidR="00D8219F">
        <w:rPr>
          <w:rFonts w:ascii="Arial" w:hAnsi="Arial" w:cs="Arial"/>
        </w:rPr>
        <w:t xml:space="preserve"> and spouse.</w:t>
      </w:r>
      <w:r w:rsidRPr="00F84000">
        <w:rPr>
          <w:rFonts w:ascii="Arial" w:hAnsi="Arial" w:cs="Arial"/>
        </w:rPr>
        <w:t xml:space="preserve"> The </w:t>
      </w:r>
      <w:r w:rsidR="006A051D">
        <w:rPr>
          <w:rFonts w:ascii="Arial" w:hAnsi="Arial" w:cs="Arial"/>
        </w:rPr>
        <w:t>employee</w:t>
      </w:r>
      <w:r w:rsidR="006A051D" w:rsidRPr="00F84000">
        <w:rPr>
          <w:rFonts w:ascii="Arial" w:hAnsi="Arial" w:cs="Arial"/>
        </w:rPr>
        <w:t xml:space="preserve"> </w:t>
      </w:r>
      <w:r w:rsidRPr="00F84000">
        <w:rPr>
          <w:rFonts w:ascii="Arial" w:hAnsi="Arial" w:cs="Arial"/>
        </w:rPr>
        <w:t>will maintain records for expenses incurred and will submit</w:t>
      </w:r>
      <w:r w:rsidR="006A051D">
        <w:rPr>
          <w:rFonts w:ascii="Arial" w:hAnsi="Arial" w:cs="Arial"/>
        </w:rPr>
        <w:t xml:space="preserve"> them</w:t>
      </w:r>
      <w:r w:rsidRPr="00F84000">
        <w:rPr>
          <w:rFonts w:ascii="Arial" w:hAnsi="Arial" w:cs="Arial"/>
        </w:rPr>
        <w:t xml:space="preserve"> for reimbursement through accounts payable. </w:t>
      </w:r>
    </w:p>
    <w:p w14:paraId="73C3582D" w14:textId="43B932BD" w:rsidR="00F84000" w:rsidRPr="00F84000" w:rsidRDefault="00F84000" w:rsidP="00F84000">
      <w:pPr>
        <w:numPr>
          <w:ilvl w:val="0"/>
          <w:numId w:val="1"/>
        </w:numPr>
        <w:rPr>
          <w:rFonts w:ascii="Arial" w:hAnsi="Arial" w:cs="Arial"/>
        </w:rPr>
      </w:pPr>
      <w:r w:rsidRPr="00F84000">
        <w:rPr>
          <w:rFonts w:ascii="Arial" w:hAnsi="Arial" w:cs="Arial"/>
          <w:b/>
          <w:bCs/>
        </w:rPr>
        <w:t>Temporary living expenses</w:t>
      </w:r>
      <w:r w:rsidR="00D67393">
        <w:rPr>
          <w:rFonts w:ascii="Arial" w:hAnsi="Arial" w:cs="Arial"/>
          <w:b/>
          <w:bCs/>
        </w:rPr>
        <w:t>.</w:t>
      </w:r>
      <w:r w:rsidR="00D67393">
        <w:rPr>
          <w:rFonts w:ascii="Arial" w:hAnsi="Arial" w:cs="Arial"/>
        </w:rPr>
        <w:t xml:space="preserve"> </w:t>
      </w:r>
      <w:r w:rsidRPr="00F84000">
        <w:rPr>
          <w:rFonts w:ascii="Arial" w:hAnsi="Arial" w:cs="Arial"/>
        </w:rPr>
        <w:t xml:space="preserve">The relocating </w:t>
      </w:r>
      <w:r w:rsidR="00501EA4">
        <w:rPr>
          <w:rFonts w:ascii="Arial" w:hAnsi="Arial" w:cs="Arial"/>
        </w:rPr>
        <w:t>employee</w:t>
      </w:r>
      <w:r w:rsidR="00501EA4" w:rsidRPr="00F84000">
        <w:rPr>
          <w:rFonts w:ascii="Arial" w:hAnsi="Arial" w:cs="Arial"/>
        </w:rPr>
        <w:t xml:space="preserve"> </w:t>
      </w:r>
      <w:r w:rsidRPr="00F84000">
        <w:rPr>
          <w:rFonts w:ascii="Arial" w:hAnsi="Arial" w:cs="Arial"/>
        </w:rPr>
        <w:t xml:space="preserve">(and dependents) will be eligible for travel expenses to the new </w:t>
      </w:r>
      <w:r w:rsidR="00D67393">
        <w:rPr>
          <w:rFonts w:ascii="Arial" w:hAnsi="Arial" w:cs="Arial"/>
        </w:rPr>
        <w:t>work</w:t>
      </w:r>
      <w:r w:rsidRPr="00F84000">
        <w:rPr>
          <w:rFonts w:ascii="Arial" w:hAnsi="Arial" w:cs="Arial"/>
        </w:rPr>
        <w:t xml:space="preserve">site and temporary lodging and meal allowances for </w:t>
      </w:r>
      <w:r w:rsidRPr="00F84000">
        <w:rPr>
          <w:rFonts w:ascii="Arial" w:hAnsi="Arial" w:cs="Arial"/>
        </w:rPr>
        <w:lastRenderedPageBreak/>
        <w:t xml:space="preserve">a period of no more than 15 days. Receipts for temporary living expenses for lodging and meals will be submitted to accounts payable for reimbursement. If </w:t>
      </w:r>
      <w:r w:rsidR="00D67393">
        <w:rPr>
          <w:rFonts w:ascii="Arial" w:hAnsi="Arial" w:cs="Arial"/>
        </w:rPr>
        <w:t>flying,</w:t>
      </w:r>
      <w:r w:rsidRPr="00F84000">
        <w:rPr>
          <w:rFonts w:ascii="Arial" w:hAnsi="Arial" w:cs="Arial"/>
        </w:rPr>
        <w:t xml:space="preserve"> the </w:t>
      </w:r>
      <w:r w:rsidR="00D67393">
        <w:rPr>
          <w:rFonts w:ascii="Arial" w:hAnsi="Arial" w:cs="Arial"/>
        </w:rPr>
        <w:t>employee</w:t>
      </w:r>
      <w:r w:rsidR="00D67393" w:rsidRPr="00F84000">
        <w:rPr>
          <w:rFonts w:ascii="Arial" w:hAnsi="Arial" w:cs="Arial"/>
        </w:rPr>
        <w:t xml:space="preserve"> </w:t>
      </w:r>
      <w:r w:rsidRPr="00F84000">
        <w:rPr>
          <w:rFonts w:ascii="Arial" w:hAnsi="Arial" w:cs="Arial"/>
        </w:rPr>
        <w:t xml:space="preserve">must submit proposed travel agendas </w:t>
      </w:r>
      <w:r w:rsidR="00D67393">
        <w:rPr>
          <w:rFonts w:ascii="Arial" w:hAnsi="Arial" w:cs="Arial"/>
        </w:rPr>
        <w:t>to</w:t>
      </w:r>
      <w:r w:rsidRPr="00F84000">
        <w:rPr>
          <w:rFonts w:ascii="Arial" w:hAnsi="Arial" w:cs="Arial"/>
        </w:rPr>
        <w:t xml:space="preserve"> the corporate travel office</w:t>
      </w:r>
      <w:r w:rsidR="00D67393">
        <w:rPr>
          <w:rFonts w:ascii="Arial" w:hAnsi="Arial" w:cs="Arial"/>
        </w:rPr>
        <w:t xml:space="preserve"> 15 days </w:t>
      </w:r>
      <w:r w:rsidRPr="00F84000">
        <w:rPr>
          <w:rFonts w:ascii="Arial" w:hAnsi="Arial" w:cs="Arial"/>
        </w:rPr>
        <w:t>in advance of travel</w:t>
      </w:r>
      <w:r w:rsidR="00D67393">
        <w:rPr>
          <w:rFonts w:ascii="Arial" w:hAnsi="Arial" w:cs="Arial"/>
        </w:rPr>
        <w:t>; the office</w:t>
      </w:r>
      <w:r w:rsidRPr="00F84000">
        <w:rPr>
          <w:rFonts w:ascii="Arial" w:hAnsi="Arial" w:cs="Arial"/>
        </w:rPr>
        <w:t xml:space="preserve"> will be responsible for handling reservations and airfare. </w:t>
      </w:r>
    </w:p>
    <w:p w14:paraId="73C3582E" w14:textId="0DEB202D" w:rsidR="00F84000" w:rsidRPr="00F84000" w:rsidRDefault="00F84000" w:rsidP="00F84000">
      <w:pPr>
        <w:numPr>
          <w:ilvl w:val="0"/>
          <w:numId w:val="1"/>
        </w:numPr>
        <w:rPr>
          <w:rFonts w:ascii="Arial" w:hAnsi="Arial" w:cs="Arial"/>
        </w:rPr>
      </w:pPr>
      <w:r w:rsidRPr="00F84000">
        <w:rPr>
          <w:rFonts w:ascii="Arial" w:hAnsi="Arial" w:cs="Arial"/>
          <w:b/>
          <w:bCs/>
        </w:rPr>
        <w:t>Relocation of household goods</w:t>
      </w:r>
      <w:r w:rsidR="00D67393">
        <w:rPr>
          <w:rFonts w:ascii="Arial" w:hAnsi="Arial" w:cs="Arial"/>
          <w:b/>
          <w:bCs/>
        </w:rPr>
        <w:t>.</w:t>
      </w:r>
      <w:r w:rsidR="00D67393">
        <w:rPr>
          <w:rFonts w:ascii="Arial" w:hAnsi="Arial" w:cs="Arial"/>
        </w:rPr>
        <w:t xml:space="preserve"> </w:t>
      </w:r>
      <w:r w:rsidRPr="00F84000">
        <w:rPr>
          <w:rFonts w:ascii="Arial" w:hAnsi="Arial" w:cs="Arial"/>
        </w:rPr>
        <w:t xml:space="preserve">A moving allowance and related insurance coverage for up to 12,000 pounds of household goods will be provided to the </w:t>
      </w:r>
      <w:r w:rsidR="00D67393">
        <w:rPr>
          <w:rFonts w:ascii="Arial" w:hAnsi="Arial" w:cs="Arial"/>
        </w:rPr>
        <w:t>employee</w:t>
      </w:r>
      <w:r w:rsidRPr="00F84000">
        <w:rPr>
          <w:rFonts w:ascii="Arial" w:hAnsi="Arial" w:cs="Arial"/>
        </w:rPr>
        <w:t>. The associate will be responsible for obtaining three estimates from national residential move</w:t>
      </w:r>
      <w:r w:rsidR="00D67393">
        <w:rPr>
          <w:rFonts w:ascii="Arial" w:hAnsi="Arial" w:cs="Arial"/>
        </w:rPr>
        <w:t>rs</w:t>
      </w:r>
      <w:r w:rsidRPr="00F84000">
        <w:rPr>
          <w:rFonts w:ascii="Arial" w:hAnsi="Arial" w:cs="Arial"/>
        </w:rPr>
        <w:t xml:space="preserve"> and submitting them to the HR department prior to accepting any mov</w:t>
      </w:r>
      <w:r w:rsidR="00D67393">
        <w:rPr>
          <w:rFonts w:ascii="Arial" w:hAnsi="Arial" w:cs="Arial"/>
        </w:rPr>
        <w:t>ing</w:t>
      </w:r>
      <w:r w:rsidRPr="00F84000">
        <w:rPr>
          <w:rFonts w:ascii="Arial" w:hAnsi="Arial" w:cs="Arial"/>
        </w:rPr>
        <w:t xml:space="preserve"> proposal. Upon approval, </w:t>
      </w:r>
      <w:r w:rsidR="00D67393">
        <w:rPr>
          <w:rFonts w:ascii="Arial" w:hAnsi="Arial" w:cs="Arial"/>
        </w:rPr>
        <w:t xml:space="preserve">the </w:t>
      </w:r>
      <w:r w:rsidRPr="00F84000">
        <w:rPr>
          <w:rFonts w:ascii="Arial" w:hAnsi="Arial" w:cs="Arial"/>
        </w:rPr>
        <w:t xml:space="preserve">corporate travel </w:t>
      </w:r>
      <w:r w:rsidR="00D67393">
        <w:rPr>
          <w:rFonts w:ascii="Arial" w:hAnsi="Arial" w:cs="Arial"/>
        </w:rPr>
        <w:t xml:space="preserve">office </w:t>
      </w:r>
      <w:r w:rsidRPr="00F84000">
        <w:rPr>
          <w:rFonts w:ascii="Arial" w:hAnsi="Arial" w:cs="Arial"/>
        </w:rPr>
        <w:t xml:space="preserve">will authorize the movement of household goods and handle vendor payment. </w:t>
      </w:r>
    </w:p>
    <w:p w14:paraId="73C3582F" w14:textId="46CA75A0" w:rsidR="00F84000" w:rsidRPr="00F84000" w:rsidRDefault="00F84000" w:rsidP="00F84000">
      <w:pPr>
        <w:numPr>
          <w:ilvl w:val="0"/>
          <w:numId w:val="1"/>
        </w:numPr>
        <w:rPr>
          <w:rFonts w:ascii="Arial" w:hAnsi="Arial" w:cs="Arial"/>
        </w:rPr>
      </w:pPr>
      <w:r w:rsidRPr="00F84000">
        <w:rPr>
          <w:rFonts w:ascii="Arial" w:hAnsi="Arial" w:cs="Arial"/>
          <w:b/>
          <w:bCs/>
        </w:rPr>
        <w:t>Miscellaneous associated expenses</w:t>
      </w:r>
      <w:r w:rsidR="00D67393">
        <w:rPr>
          <w:rFonts w:ascii="Arial" w:hAnsi="Arial" w:cs="Arial"/>
          <w:b/>
          <w:bCs/>
        </w:rPr>
        <w:t xml:space="preserve">. </w:t>
      </w:r>
      <w:r w:rsidR="00D67393">
        <w:rPr>
          <w:rFonts w:ascii="Arial" w:hAnsi="Arial" w:cs="Arial"/>
        </w:rPr>
        <w:t>[Company Name]</w:t>
      </w:r>
      <w:r w:rsidRPr="00F84000">
        <w:rPr>
          <w:rFonts w:ascii="Arial" w:hAnsi="Arial" w:cs="Arial"/>
        </w:rPr>
        <w:t xml:space="preserve"> will </w:t>
      </w:r>
      <w:proofErr w:type="gramStart"/>
      <w:r w:rsidRPr="00F84000">
        <w:rPr>
          <w:rFonts w:ascii="Arial" w:hAnsi="Arial" w:cs="Arial"/>
        </w:rPr>
        <w:t>provide assistance for</w:t>
      </w:r>
      <w:proofErr w:type="gramEnd"/>
      <w:r w:rsidRPr="00F84000">
        <w:rPr>
          <w:rFonts w:ascii="Arial" w:hAnsi="Arial" w:cs="Arial"/>
        </w:rPr>
        <w:t xml:space="preserve"> costs incurred with the move, including lease breakage reimbursement, utility costs for service hookups and related service charges. Expense records must be obtained and submitted to accounts payable for reimbursement. </w:t>
      </w:r>
    </w:p>
    <w:p w14:paraId="73C35830" w14:textId="5C13497E" w:rsidR="00F84000" w:rsidRPr="00F84000" w:rsidRDefault="00F84000" w:rsidP="00F84000">
      <w:pPr>
        <w:numPr>
          <w:ilvl w:val="0"/>
          <w:numId w:val="1"/>
        </w:numPr>
        <w:rPr>
          <w:rFonts w:ascii="Arial" w:hAnsi="Arial" w:cs="Arial"/>
        </w:rPr>
      </w:pPr>
      <w:r w:rsidRPr="00F84000">
        <w:rPr>
          <w:rFonts w:ascii="Arial" w:hAnsi="Arial" w:cs="Arial"/>
          <w:b/>
          <w:bCs/>
        </w:rPr>
        <w:t>Relocation bonus</w:t>
      </w:r>
      <w:r w:rsidR="00D67393">
        <w:rPr>
          <w:rFonts w:ascii="Arial" w:hAnsi="Arial" w:cs="Arial"/>
          <w:b/>
          <w:bCs/>
        </w:rPr>
        <w:t xml:space="preserve">. </w:t>
      </w:r>
      <w:r w:rsidR="00D67393">
        <w:rPr>
          <w:rFonts w:ascii="Arial" w:hAnsi="Arial" w:cs="Arial"/>
        </w:rPr>
        <w:t>[Company Name]</w:t>
      </w:r>
      <w:r w:rsidRPr="00F84000">
        <w:rPr>
          <w:rFonts w:ascii="Arial" w:hAnsi="Arial" w:cs="Arial"/>
        </w:rPr>
        <w:t xml:space="preserve"> will provide a relocation incentive bonus to the </w:t>
      </w:r>
      <w:r w:rsidR="00D67393">
        <w:rPr>
          <w:rFonts w:ascii="Arial" w:hAnsi="Arial" w:cs="Arial"/>
        </w:rPr>
        <w:t>employee</w:t>
      </w:r>
      <w:r w:rsidR="00D67393" w:rsidRPr="00F84000">
        <w:rPr>
          <w:rFonts w:ascii="Arial" w:hAnsi="Arial" w:cs="Arial"/>
        </w:rPr>
        <w:t xml:space="preserve"> </w:t>
      </w:r>
      <w:r w:rsidRPr="00F84000">
        <w:rPr>
          <w:rFonts w:ascii="Arial" w:hAnsi="Arial" w:cs="Arial"/>
        </w:rPr>
        <w:t>in the amount of $</w:t>
      </w:r>
      <w:r w:rsidR="0002573C">
        <w:rPr>
          <w:rFonts w:ascii="Arial" w:hAnsi="Arial" w:cs="Arial"/>
        </w:rPr>
        <w:t>[amount]</w:t>
      </w:r>
      <w:r w:rsidRPr="00F84000">
        <w:rPr>
          <w:rFonts w:ascii="Arial" w:hAnsi="Arial" w:cs="Arial"/>
        </w:rPr>
        <w:t xml:space="preserve"> per month for the first 12 months of the assignment in the new location</w:t>
      </w:r>
      <w:r w:rsidR="005250A8">
        <w:rPr>
          <w:rFonts w:ascii="Arial" w:hAnsi="Arial" w:cs="Arial"/>
        </w:rPr>
        <w:t xml:space="preserve"> to ease</w:t>
      </w:r>
      <w:r w:rsidR="005250A8" w:rsidRPr="00F84000">
        <w:rPr>
          <w:rFonts w:ascii="Arial" w:hAnsi="Arial" w:cs="Arial"/>
        </w:rPr>
        <w:t xml:space="preserve"> the </w:t>
      </w:r>
      <w:r w:rsidR="00D67393">
        <w:rPr>
          <w:rFonts w:ascii="Arial" w:hAnsi="Arial" w:cs="Arial"/>
        </w:rPr>
        <w:t>employee’s</w:t>
      </w:r>
      <w:r w:rsidR="005250A8" w:rsidRPr="00F84000">
        <w:rPr>
          <w:rFonts w:ascii="Arial" w:hAnsi="Arial" w:cs="Arial"/>
        </w:rPr>
        <w:t xml:space="preserve"> relocation and transition</w:t>
      </w:r>
      <w:r w:rsidR="005250A8">
        <w:rPr>
          <w:rFonts w:ascii="Arial" w:hAnsi="Arial" w:cs="Arial"/>
        </w:rPr>
        <w:t xml:space="preserve">. </w:t>
      </w:r>
      <w:r w:rsidRPr="00F84000">
        <w:rPr>
          <w:rFonts w:ascii="Arial" w:hAnsi="Arial" w:cs="Arial"/>
        </w:rPr>
        <w:t>The relocation bonus is subject to federal and state withholding taxes.</w:t>
      </w:r>
    </w:p>
    <w:p w14:paraId="73C35835" w14:textId="77777777" w:rsidR="00F84000" w:rsidRDefault="00F84000" w:rsidP="002C747B">
      <w:pPr>
        <w:spacing w:after="0" w:line="240" w:lineRule="auto"/>
        <w:jc w:val="center"/>
      </w:pPr>
    </w:p>
    <w:sectPr w:rsidR="00F84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03111" w14:textId="77777777" w:rsidR="00395CBB" w:rsidRDefault="00395CBB" w:rsidP="00395CBB">
      <w:pPr>
        <w:spacing w:after="0" w:line="240" w:lineRule="auto"/>
      </w:pPr>
      <w:r>
        <w:separator/>
      </w:r>
    </w:p>
  </w:endnote>
  <w:endnote w:type="continuationSeparator" w:id="0">
    <w:p w14:paraId="54D03CE0" w14:textId="77777777" w:rsidR="00395CBB" w:rsidRDefault="00395CBB" w:rsidP="0039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1959D" w14:textId="77777777" w:rsidR="00395CBB" w:rsidRDefault="00395CBB" w:rsidP="00395CBB">
      <w:pPr>
        <w:spacing w:after="0" w:line="240" w:lineRule="auto"/>
      </w:pPr>
      <w:r>
        <w:separator/>
      </w:r>
    </w:p>
  </w:footnote>
  <w:footnote w:type="continuationSeparator" w:id="0">
    <w:p w14:paraId="541AD871" w14:textId="77777777" w:rsidR="00395CBB" w:rsidRDefault="00395CBB" w:rsidP="00395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A0C"/>
    <w:multiLevelType w:val="multilevel"/>
    <w:tmpl w:val="D79AE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000"/>
    <w:rsid w:val="0002573C"/>
    <w:rsid w:val="00077A95"/>
    <w:rsid w:val="00186A47"/>
    <w:rsid w:val="002C747B"/>
    <w:rsid w:val="00395CBB"/>
    <w:rsid w:val="004803AA"/>
    <w:rsid w:val="004F0782"/>
    <w:rsid w:val="00501EA4"/>
    <w:rsid w:val="005250A8"/>
    <w:rsid w:val="00686291"/>
    <w:rsid w:val="006A051D"/>
    <w:rsid w:val="007272B7"/>
    <w:rsid w:val="007843F7"/>
    <w:rsid w:val="00907840"/>
    <w:rsid w:val="00D6221E"/>
    <w:rsid w:val="00D67393"/>
    <w:rsid w:val="00D8219F"/>
    <w:rsid w:val="00E96C52"/>
    <w:rsid w:val="00F53238"/>
    <w:rsid w:val="00F84000"/>
    <w:rsid w:val="00F9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35820"/>
  <w15:chartTrackingRefBased/>
  <w15:docId w15:val="{AD39DF44-2480-4C99-82AB-154DF644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400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A9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86A4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6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A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A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6A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CBB"/>
  </w:style>
  <w:style w:type="paragraph" w:styleId="Footer">
    <w:name w:val="footer"/>
    <w:basedOn w:val="Normal"/>
    <w:link w:val="FooterChar"/>
    <w:uiPriority w:val="99"/>
    <w:unhideWhenUsed/>
    <w:rsid w:val="0039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2022-02-24T19:50:00Z</dcterms:created>
  <dcterms:modified xsi:type="dcterms:W3CDTF">2022-02-24T19:50:00Z</dcterms:modified>
</cp:coreProperties>
</file>