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99A3C" w14:textId="22FC058B" w:rsidR="00850115" w:rsidRDefault="00850115" w:rsidP="00850115">
      <w:pPr>
        <w:rPr>
          <w:rFonts w:ascii="Arial" w:hAnsi="Arial" w:cs="Arial"/>
          <w:b/>
          <w:bCs/>
        </w:rPr>
      </w:pPr>
      <w:r w:rsidRPr="003A311E">
        <w:rPr>
          <w:rFonts w:ascii="Arial" w:hAnsi="Arial" w:cs="Arial"/>
          <w:b/>
          <w:bCs/>
        </w:rPr>
        <w:t>Attendance</w:t>
      </w:r>
      <w:r w:rsidR="004D577E" w:rsidRPr="003A311E">
        <w:rPr>
          <w:rFonts w:ascii="Arial" w:hAnsi="Arial" w:cs="Arial"/>
          <w:b/>
          <w:bCs/>
        </w:rPr>
        <w:t xml:space="preserve"> </w:t>
      </w:r>
      <w:bookmarkStart w:id="0" w:name="_GoBack"/>
      <w:bookmarkEnd w:id="0"/>
      <w:r w:rsidRPr="003A311E">
        <w:rPr>
          <w:rFonts w:ascii="Arial" w:hAnsi="Arial" w:cs="Arial"/>
          <w:b/>
          <w:bCs/>
        </w:rPr>
        <w:t xml:space="preserve">Point System for Nonexempt Employees </w:t>
      </w:r>
    </w:p>
    <w:p w14:paraId="0BF8B09C" w14:textId="77777777" w:rsidR="0058067D" w:rsidRPr="003A311E" w:rsidRDefault="0058067D" w:rsidP="00850115">
      <w:pPr>
        <w:rPr>
          <w:rFonts w:ascii="Arial" w:hAnsi="Arial" w:cs="Arial"/>
          <w:b/>
          <w:bCs/>
        </w:rPr>
      </w:pPr>
    </w:p>
    <w:p w14:paraId="45EEE67C" w14:textId="77777777" w:rsidR="00850115" w:rsidRPr="00850115" w:rsidRDefault="00850115" w:rsidP="00850115">
      <w:pPr>
        <w:rPr>
          <w:rFonts w:ascii="Arial" w:hAnsi="Arial" w:cs="Arial"/>
        </w:rPr>
      </w:pPr>
      <w:r w:rsidRPr="00850115">
        <w:rPr>
          <w:rFonts w:ascii="Arial" w:hAnsi="Arial" w:cs="Arial"/>
          <w:b/>
          <w:bCs/>
        </w:rPr>
        <w:t>Objective</w:t>
      </w:r>
    </w:p>
    <w:p w14:paraId="790CF218" w14:textId="00B96768" w:rsidR="00850115" w:rsidRPr="00850115" w:rsidRDefault="00850115" w:rsidP="00850115">
      <w:pPr>
        <w:rPr>
          <w:rFonts w:ascii="Arial" w:hAnsi="Arial" w:cs="Arial"/>
        </w:rPr>
      </w:pPr>
      <w:r w:rsidRPr="00850115">
        <w:rPr>
          <w:rFonts w:ascii="Arial" w:hAnsi="Arial" w:cs="Arial"/>
        </w:rPr>
        <w:t xml:space="preserve">Regular attendance and punctuality by nonexempt staff are important to maintain high levels of productivity and achieve </w:t>
      </w:r>
      <w:r w:rsidR="003A3CF6">
        <w:rPr>
          <w:rFonts w:ascii="Arial" w:hAnsi="Arial" w:cs="Arial"/>
        </w:rPr>
        <w:t>company and department</w:t>
      </w:r>
      <w:r w:rsidR="003A3CF6" w:rsidRPr="00850115">
        <w:rPr>
          <w:rFonts w:ascii="Arial" w:hAnsi="Arial" w:cs="Arial"/>
        </w:rPr>
        <w:t xml:space="preserve"> </w:t>
      </w:r>
      <w:r w:rsidRPr="00850115">
        <w:rPr>
          <w:rFonts w:ascii="Arial" w:hAnsi="Arial" w:cs="Arial"/>
        </w:rPr>
        <w:t>goals. However, we recognize that nonexempt staff occasionally become ill, need to miss work or are unavoidably late.</w:t>
      </w:r>
      <w:r w:rsidR="0039355A">
        <w:rPr>
          <w:rFonts w:ascii="Arial" w:hAnsi="Arial" w:cs="Arial"/>
        </w:rPr>
        <w:t xml:space="preserve"> The purpose of this policy is to ensure employees provide notice of such absences. </w:t>
      </w:r>
    </w:p>
    <w:p w14:paraId="00B074C4" w14:textId="77777777" w:rsidR="00850115" w:rsidRPr="00850115" w:rsidRDefault="00850115" w:rsidP="00850115">
      <w:pPr>
        <w:rPr>
          <w:rFonts w:ascii="Arial" w:hAnsi="Arial" w:cs="Arial"/>
        </w:rPr>
      </w:pPr>
      <w:r w:rsidRPr="00850115">
        <w:rPr>
          <w:rFonts w:ascii="Arial" w:hAnsi="Arial" w:cs="Arial"/>
          <w:b/>
          <w:bCs/>
        </w:rPr>
        <w:t>Attendance</w:t>
      </w:r>
      <w:r w:rsidR="003A3CF6">
        <w:rPr>
          <w:rFonts w:ascii="Arial" w:hAnsi="Arial" w:cs="Arial"/>
          <w:b/>
          <w:bCs/>
        </w:rPr>
        <w:t xml:space="preserve"> and Punctuality</w:t>
      </w:r>
    </w:p>
    <w:p w14:paraId="0C7C2201" w14:textId="62252956" w:rsidR="008B2FA3" w:rsidRDefault="008B2FA3" w:rsidP="008B2FA3">
      <w:pPr>
        <w:rPr>
          <w:rFonts w:ascii="Arial" w:hAnsi="Arial" w:cs="Arial"/>
        </w:rPr>
      </w:pPr>
      <w:r w:rsidRPr="00850115">
        <w:rPr>
          <w:rFonts w:ascii="Arial" w:hAnsi="Arial" w:cs="Arial"/>
        </w:rPr>
        <w:t>An unauthorized absence occurs when the employee’s supervisor/department has not been properly notified that an employee will be late or absent.</w:t>
      </w:r>
      <w:r>
        <w:rPr>
          <w:rFonts w:ascii="Arial" w:hAnsi="Arial" w:cs="Arial"/>
        </w:rPr>
        <w:t xml:space="preserve"> Points will be assessed for unauthorized absences, tardiness or late arrivals as described below.</w:t>
      </w:r>
    </w:p>
    <w:p w14:paraId="11312695" w14:textId="6278A8BE" w:rsidR="008B2FA3" w:rsidRDefault="008B2FA3" w:rsidP="008B2FA3">
      <w:pPr>
        <w:rPr>
          <w:rFonts w:ascii="Arial" w:hAnsi="Arial" w:cs="Arial"/>
        </w:rPr>
      </w:pPr>
      <w:r>
        <w:rPr>
          <w:rFonts w:ascii="Arial" w:hAnsi="Arial" w:cs="Arial"/>
        </w:rPr>
        <w:t>Absen</w:t>
      </w:r>
      <w:r w:rsidR="007810CA">
        <w:rPr>
          <w:rFonts w:ascii="Arial" w:hAnsi="Arial" w:cs="Arial"/>
        </w:rPr>
        <w:t>t</w:t>
      </w:r>
      <w:r>
        <w:rPr>
          <w:rFonts w:ascii="Arial" w:hAnsi="Arial" w:cs="Arial"/>
        </w:rPr>
        <w:t xml:space="preserve"> – </w:t>
      </w:r>
      <w:r w:rsidR="00C95C55">
        <w:rPr>
          <w:rFonts w:ascii="Arial" w:hAnsi="Arial" w:cs="Arial"/>
        </w:rPr>
        <w:t xml:space="preserve">missing </w:t>
      </w:r>
      <w:r>
        <w:rPr>
          <w:rFonts w:ascii="Arial" w:hAnsi="Arial" w:cs="Arial"/>
        </w:rPr>
        <w:t xml:space="preserve">one or more consecutive scheduled workdays for a single reason or </w:t>
      </w:r>
      <w:r>
        <w:rPr>
          <w:rFonts w:ascii="Arial" w:hAnsi="Arial" w:cs="Arial"/>
        </w:rPr>
        <w:br/>
        <w:t xml:space="preserve">                  arriving more than two hours after the scheduled starting time.</w:t>
      </w:r>
    </w:p>
    <w:p w14:paraId="25A1D32C" w14:textId="6A76B268" w:rsidR="008B2FA3" w:rsidRDefault="008B2FA3" w:rsidP="008B2FA3">
      <w:pPr>
        <w:rPr>
          <w:rFonts w:ascii="Arial" w:hAnsi="Arial" w:cs="Arial"/>
        </w:rPr>
      </w:pPr>
      <w:r>
        <w:rPr>
          <w:rFonts w:ascii="Arial" w:hAnsi="Arial" w:cs="Arial"/>
        </w:rPr>
        <w:t xml:space="preserve">Tardy – arriving </w:t>
      </w:r>
      <w:r w:rsidR="00304247">
        <w:rPr>
          <w:rFonts w:ascii="Arial" w:hAnsi="Arial" w:cs="Arial"/>
        </w:rPr>
        <w:t>up to</w:t>
      </w:r>
      <w:r>
        <w:rPr>
          <w:rFonts w:ascii="Arial" w:hAnsi="Arial" w:cs="Arial"/>
        </w:rPr>
        <w:t xml:space="preserve"> 15 minutes after the scheduled starting time.</w:t>
      </w:r>
    </w:p>
    <w:p w14:paraId="4C2F012F" w14:textId="77777777" w:rsidR="008B2FA3" w:rsidRPr="00850115" w:rsidRDefault="008B2FA3" w:rsidP="008B2FA3">
      <w:pPr>
        <w:rPr>
          <w:rFonts w:ascii="Arial" w:hAnsi="Arial" w:cs="Arial"/>
        </w:rPr>
      </w:pPr>
      <w:r>
        <w:rPr>
          <w:rFonts w:ascii="Arial" w:hAnsi="Arial" w:cs="Arial"/>
        </w:rPr>
        <w:t xml:space="preserve">Late – arriving </w:t>
      </w:r>
      <w:r w:rsidR="0039355A">
        <w:rPr>
          <w:rFonts w:ascii="Arial" w:hAnsi="Arial" w:cs="Arial"/>
        </w:rPr>
        <w:t>between 15</w:t>
      </w:r>
      <w:r>
        <w:rPr>
          <w:rFonts w:ascii="Arial" w:hAnsi="Arial" w:cs="Arial"/>
        </w:rPr>
        <w:t xml:space="preserve"> minutes and two hours after the scheduled starting time. </w:t>
      </w:r>
    </w:p>
    <w:p w14:paraId="3D747FCE" w14:textId="77777777" w:rsidR="00850115" w:rsidRPr="00850115" w:rsidRDefault="00850115" w:rsidP="00850115">
      <w:pPr>
        <w:rPr>
          <w:rFonts w:ascii="Arial" w:hAnsi="Arial" w:cs="Arial"/>
        </w:rPr>
      </w:pPr>
      <w:r w:rsidRPr="00850115">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5"/>
        <w:gridCol w:w="889"/>
        <w:gridCol w:w="2550"/>
      </w:tblGrid>
      <w:tr w:rsidR="00850115" w:rsidRPr="00850115" w14:paraId="25CBA453" w14:textId="77777777" w:rsidTr="003A311E">
        <w:tc>
          <w:tcPr>
            <w:tcW w:w="1935" w:type="dxa"/>
            <w:shd w:val="clear" w:color="auto" w:fill="auto"/>
            <w:tcMar>
              <w:top w:w="0" w:type="dxa"/>
              <w:left w:w="108" w:type="dxa"/>
              <w:bottom w:w="0" w:type="dxa"/>
              <w:right w:w="108" w:type="dxa"/>
            </w:tcMar>
            <w:hideMark/>
          </w:tcPr>
          <w:p w14:paraId="3957D814" w14:textId="77777777" w:rsidR="00850115" w:rsidRPr="00850115" w:rsidRDefault="00850115" w:rsidP="00850115">
            <w:pPr>
              <w:rPr>
                <w:rFonts w:ascii="Arial" w:hAnsi="Arial" w:cs="Arial"/>
              </w:rPr>
            </w:pPr>
            <w:r w:rsidRPr="00850115">
              <w:rPr>
                <w:rFonts w:ascii="Arial" w:hAnsi="Arial" w:cs="Arial"/>
                <w:b/>
                <w:bCs/>
              </w:rPr>
              <w:t>Absence</w:t>
            </w:r>
          </w:p>
        </w:tc>
        <w:tc>
          <w:tcPr>
            <w:tcW w:w="889" w:type="dxa"/>
            <w:shd w:val="clear" w:color="auto" w:fill="auto"/>
            <w:tcMar>
              <w:top w:w="0" w:type="dxa"/>
              <w:left w:w="108" w:type="dxa"/>
              <w:bottom w:w="0" w:type="dxa"/>
              <w:right w:w="108" w:type="dxa"/>
            </w:tcMar>
            <w:hideMark/>
          </w:tcPr>
          <w:p w14:paraId="7A0953B9" w14:textId="77777777" w:rsidR="00850115" w:rsidRPr="00850115" w:rsidRDefault="00850115" w:rsidP="00850115">
            <w:pPr>
              <w:rPr>
                <w:rFonts w:ascii="Arial" w:hAnsi="Arial" w:cs="Arial"/>
              </w:rPr>
            </w:pPr>
            <w:r w:rsidRPr="00850115">
              <w:rPr>
                <w:rFonts w:ascii="Arial" w:hAnsi="Arial" w:cs="Arial"/>
                <w:b/>
                <w:bCs/>
              </w:rPr>
              <w:t>Points</w:t>
            </w:r>
          </w:p>
        </w:tc>
        <w:tc>
          <w:tcPr>
            <w:tcW w:w="2550" w:type="dxa"/>
            <w:shd w:val="clear" w:color="auto" w:fill="auto"/>
            <w:tcMar>
              <w:top w:w="0" w:type="dxa"/>
              <w:left w:w="108" w:type="dxa"/>
              <w:bottom w:w="0" w:type="dxa"/>
              <w:right w:w="108" w:type="dxa"/>
            </w:tcMar>
            <w:hideMark/>
          </w:tcPr>
          <w:p w14:paraId="52DDE5F4" w14:textId="77777777" w:rsidR="00850115" w:rsidRPr="00850115" w:rsidRDefault="00850115" w:rsidP="00850115">
            <w:pPr>
              <w:rPr>
                <w:rFonts w:ascii="Arial" w:hAnsi="Arial" w:cs="Arial"/>
              </w:rPr>
            </w:pPr>
            <w:r w:rsidRPr="00850115">
              <w:rPr>
                <w:rFonts w:ascii="Arial" w:hAnsi="Arial" w:cs="Arial"/>
                <w:b/>
                <w:bCs/>
              </w:rPr>
              <w:t>Explanation</w:t>
            </w:r>
          </w:p>
        </w:tc>
      </w:tr>
      <w:tr w:rsidR="00850115" w:rsidRPr="00850115" w14:paraId="2A2000A9" w14:textId="77777777" w:rsidTr="003A311E">
        <w:tc>
          <w:tcPr>
            <w:tcW w:w="1935" w:type="dxa"/>
            <w:shd w:val="clear" w:color="auto" w:fill="auto"/>
            <w:tcMar>
              <w:top w:w="0" w:type="dxa"/>
              <w:left w:w="108" w:type="dxa"/>
              <w:bottom w:w="0" w:type="dxa"/>
              <w:right w:w="108" w:type="dxa"/>
            </w:tcMar>
            <w:hideMark/>
          </w:tcPr>
          <w:p w14:paraId="106BC019" w14:textId="77777777" w:rsidR="00850115" w:rsidRPr="00850115" w:rsidRDefault="00850115" w:rsidP="00850115">
            <w:pPr>
              <w:rPr>
                <w:rFonts w:ascii="Arial" w:hAnsi="Arial" w:cs="Arial"/>
              </w:rPr>
            </w:pPr>
            <w:r w:rsidRPr="00850115">
              <w:rPr>
                <w:rFonts w:ascii="Arial" w:hAnsi="Arial" w:cs="Arial"/>
              </w:rPr>
              <w:t>1-14 minutes</w:t>
            </w:r>
          </w:p>
        </w:tc>
        <w:tc>
          <w:tcPr>
            <w:tcW w:w="889" w:type="dxa"/>
            <w:shd w:val="clear" w:color="auto" w:fill="auto"/>
            <w:tcMar>
              <w:top w:w="0" w:type="dxa"/>
              <w:left w:w="108" w:type="dxa"/>
              <w:bottom w:w="0" w:type="dxa"/>
              <w:right w:w="108" w:type="dxa"/>
            </w:tcMar>
            <w:hideMark/>
          </w:tcPr>
          <w:p w14:paraId="10B53E8D" w14:textId="77777777" w:rsidR="00850115" w:rsidRPr="00850115" w:rsidRDefault="00850115" w:rsidP="00850115">
            <w:pPr>
              <w:rPr>
                <w:rFonts w:ascii="Arial" w:hAnsi="Arial" w:cs="Arial"/>
              </w:rPr>
            </w:pPr>
            <w:r w:rsidRPr="00850115">
              <w:rPr>
                <w:rFonts w:ascii="Arial" w:hAnsi="Arial" w:cs="Arial"/>
              </w:rPr>
              <w:t>1</w:t>
            </w:r>
          </w:p>
        </w:tc>
        <w:tc>
          <w:tcPr>
            <w:tcW w:w="2550" w:type="dxa"/>
            <w:shd w:val="clear" w:color="auto" w:fill="auto"/>
            <w:tcMar>
              <w:top w:w="0" w:type="dxa"/>
              <w:left w:w="108" w:type="dxa"/>
              <w:bottom w:w="0" w:type="dxa"/>
              <w:right w:w="108" w:type="dxa"/>
            </w:tcMar>
            <w:hideMark/>
          </w:tcPr>
          <w:p w14:paraId="142D54EF" w14:textId="77777777" w:rsidR="00850115" w:rsidRPr="00850115" w:rsidRDefault="00850115" w:rsidP="00850115">
            <w:pPr>
              <w:rPr>
                <w:rFonts w:ascii="Arial" w:hAnsi="Arial" w:cs="Arial"/>
              </w:rPr>
            </w:pPr>
            <w:r w:rsidRPr="00850115">
              <w:rPr>
                <w:rFonts w:ascii="Arial" w:hAnsi="Arial" w:cs="Arial"/>
              </w:rPr>
              <w:t>Tardy</w:t>
            </w:r>
          </w:p>
        </w:tc>
      </w:tr>
      <w:tr w:rsidR="00850115" w:rsidRPr="00850115" w14:paraId="2BDC40ED" w14:textId="77777777" w:rsidTr="003A311E">
        <w:tc>
          <w:tcPr>
            <w:tcW w:w="1935" w:type="dxa"/>
            <w:shd w:val="clear" w:color="auto" w:fill="auto"/>
            <w:tcMar>
              <w:top w:w="0" w:type="dxa"/>
              <w:left w:w="108" w:type="dxa"/>
              <w:bottom w:w="0" w:type="dxa"/>
              <w:right w:w="108" w:type="dxa"/>
            </w:tcMar>
            <w:hideMark/>
          </w:tcPr>
          <w:p w14:paraId="28C610D6" w14:textId="1EE17FF2" w:rsidR="00850115" w:rsidRPr="00850115" w:rsidRDefault="00850115" w:rsidP="00850115">
            <w:pPr>
              <w:rPr>
                <w:rFonts w:ascii="Arial" w:hAnsi="Arial" w:cs="Arial"/>
              </w:rPr>
            </w:pPr>
            <w:r w:rsidRPr="00850115">
              <w:rPr>
                <w:rFonts w:ascii="Arial" w:hAnsi="Arial" w:cs="Arial"/>
              </w:rPr>
              <w:t>15 minutes-2 hours</w:t>
            </w:r>
          </w:p>
        </w:tc>
        <w:tc>
          <w:tcPr>
            <w:tcW w:w="889" w:type="dxa"/>
            <w:shd w:val="clear" w:color="auto" w:fill="auto"/>
            <w:tcMar>
              <w:top w:w="0" w:type="dxa"/>
              <w:left w:w="108" w:type="dxa"/>
              <w:bottom w:w="0" w:type="dxa"/>
              <w:right w:w="108" w:type="dxa"/>
            </w:tcMar>
            <w:hideMark/>
          </w:tcPr>
          <w:p w14:paraId="5180B97C" w14:textId="77777777" w:rsidR="00850115" w:rsidRPr="00850115" w:rsidRDefault="00850115" w:rsidP="00850115">
            <w:pPr>
              <w:rPr>
                <w:rFonts w:ascii="Arial" w:hAnsi="Arial" w:cs="Arial"/>
              </w:rPr>
            </w:pPr>
            <w:r w:rsidRPr="00850115">
              <w:rPr>
                <w:rFonts w:ascii="Arial" w:hAnsi="Arial" w:cs="Arial"/>
              </w:rPr>
              <w:t>3</w:t>
            </w:r>
          </w:p>
        </w:tc>
        <w:tc>
          <w:tcPr>
            <w:tcW w:w="2550" w:type="dxa"/>
            <w:shd w:val="clear" w:color="auto" w:fill="auto"/>
            <w:tcMar>
              <w:top w:w="0" w:type="dxa"/>
              <w:left w:w="108" w:type="dxa"/>
              <w:bottom w:w="0" w:type="dxa"/>
              <w:right w:w="108" w:type="dxa"/>
            </w:tcMar>
            <w:hideMark/>
          </w:tcPr>
          <w:p w14:paraId="5258986C" w14:textId="77777777" w:rsidR="00850115" w:rsidRPr="00850115" w:rsidRDefault="00850115" w:rsidP="00850115">
            <w:pPr>
              <w:rPr>
                <w:rFonts w:ascii="Arial" w:hAnsi="Arial" w:cs="Arial"/>
              </w:rPr>
            </w:pPr>
            <w:r w:rsidRPr="00850115">
              <w:rPr>
                <w:rFonts w:ascii="Arial" w:hAnsi="Arial" w:cs="Arial"/>
              </w:rPr>
              <w:t>Late</w:t>
            </w:r>
          </w:p>
        </w:tc>
      </w:tr>
      <w:tr w:rsidR="00850115" w:rsidRPr="00850115" w14:paraId="73F2659E" w14:textId="77777777" w:rsidTr="003A311E">
        <w:tc>
          <w:tcPr>
            <w:tcW w:w="1935" w:type="dxa"/>
            <w:shd w:val="clear" w:color="auto" w:fill="auto"/>
            <w:tcMar>
              <w:top w:w="0" w:type="dxa"/>
              <w:left w:w="108" w:type="dxa"/>
              <w:bottom w:w="0" w:type="dxa"/>
              <w:right w:w="108" w:type="dxa"/>
            </w:tcMar>
            <w:hideMark/>
          </w:tcPr>
          <w:p w14:paraId="3BB387D5" w14:textId="4BF63224" w:rsidR="00850115" w:rsidRPr="00850115" w:rsidRDefault="003B089C" w:rsidP="00850115">
            <w:pPr>
              <w:rPr>
                <w:rFonts w:ascii="Arial" w:hAnsi="Arial" w:cs="Arial"/>
              </w:rPr>
            </w:pPr>
            <w:r>
              <w:rPr>
                <w:rFonts w:ascii="Arial" w:hAnsi="Arial" w:cs="Arial"/>
              </w:rPr>
              <w:t xml:space="preserve">More than </w:t>
            </w:r>
            <w:r w:rsidR="00850115" w:rsidRPr="00850115">
              <w:rPr>
                <w:rFonts w:ascii="Arial" w:hAnsi="Arial" w:cs="Arial"/>
              </w:rPr>
              <w:t>2 hours</w:t>
            </w:r>
          </w:p>
        </w:tc>
        <w:tc>
          <w:tcPr>
            <w:tcW w:w="889" w:type="dxa"/>
            <w:shd w:val="clear" w:color="auto" w:fill="auto"/>
            <w:tcMar>
              <w:top w:w="0" w:type="dxa"/>
              <w:left w:w="108" w:type="dxa"/>
              <w:bottom w:w="0" w:type="dxa"/>
              <w:right w:w="108" w:type="dxa"/>
            </w:tcMar>
            <w:hideMark/>
          </w:tcPr>
          <w:p w14:paraId="716ED802" w14:textId="77777777" w:rsidR="00850115" w:rsidRPr="00850115" w:rsidRDefault="00850115" w:rsidP="00850115">
            <w:pPr>
              <w:rPr>
                <w:rFonts w:ascii="Arial" w:hAnsi="Arial" w:cs="Arial"/>
              </w:rPr>
            </w:pPr>
            <w:r w:rsidRPr="00850115">
              <w:rPr>
                <w:rFonts w:ascii="Arial" w:hAnsi="Arial" w:cs="Arial"/>
              </w:rPr>
              <w:t>5</w:t>
            </w:r>
          </w:p>
        </w:tc>
        <w:tc>
          <w:tcPr>
            <w:tcW w:w="2550" w:type="dxa"/>
            <w:shd w:val="clear" w:color="auto" w:fill="auto"/>
            <w:tcMar>
              <w:top w:w="0" w:type="dxa"/>
              <w:left w:w="108" w:type="dxa"/>
              <w:bottom w:w="0" w:type="dxa"/>
              <w:right w:w="108" w:type="dxa"/>
            </w:tcMar>
            <w:hideMark/>
          </w:tcPr>
          <w:p w14:paraId="4461B891" w14:textId="77777777" w:rsidR="00850115" w:rsidRPr="00850115" w:rsidRDefault="00850115" w:rsidP="00850115">
            <w:pPr>
              <w:rPr>
                <w:rFonts w:ascii="Arial" w:hAnsi="Arial" w:cs="Arial"/>
              </w:rPr>
            </w:pPr>
            <w:r w:rsidRPr="00850115">
              <w:rPr>
                <w:rFonts w:ascii="Arial" w:hAnsi="Arial" w:cs="Arial"/>
              </w:rPr>
              <w:t>Unauthorized absence</w:t>
            </w:r>
          </w:p>
        </w:tc>
      </w:tr>
    </w:tbl>
    <w:p w14:paraId="35316186" w14:textId="77777777" w:rsidR="00850115" w:rsidRPr="00850115" w:rsidRDefault="00850115" w:rsidP="00850115">
      <w:pPr>
        <w:rPr>
          <w:rFonts w:ascii="Arial" w:hAnsi="Arial" w:cs="Arial"/>
        </w:rPr>
      </w:pPr>
      <w:r w:rsidRPr="00850115">
        <w:rPr>
          <w:rFonts w:ascii="Arial" w:hAnsi="Arial" w:cs="Arial"/>
          <w:b/>
          <w:bCs/>
        </w:rPr>
        <w:br/>
        <w:t>Disciplinary Action</w:t>
      </w:r>
    </w:p>
    <w:p w14:paraId="427726B9" w14:textId="3EEE7701" w:rsidR="00850115" w:rsidRPr="00850115" w:rsidRDefault="00850115" w:rsidP="00850115">
      <w:pPr>
        <w:rPr>
          <w:rFonts w:ascii="Arial" w:hAnsi="Arial" w:cs="Arial"/>
        </w:rPr>
      </w:pPr>
      <w:r w:rsidRPr="00850115">
        <w:rPr>
          <w:rFonts w:ascii="Arial" w:hAnsi="Arial" w:cs="Arial"/>
        </w:rPr>
        <w:t xml:space="preserve">Employees will be subject to disciplinary action when the total points accumulated from unauthorized absences and tardiness reach the following levels during any </w:t>
      </w:r>
      <w:r w:rsidR="00964B7E">
        <w:rPr>
          <w:rFonts w:ascii="Arial" w:hAnsi="Arial" w:cs="Arial"/>
        </w:rPr>
        <w:t>12</w:t>
      </w:r>
      <w:r w:rsidRPr="00850115">
        <w:rPr>
          <w:rFonts w:ascii="Arial" w:hAnsi="Arial" w:cs="Arial"/>
        </w:rPr>
        <w:t>-month period.</w:t>
      </w:r>
      <w:r w:rsidRPr="00850115">
        <w:rPr>
          <w:rFonts w:ascii="Arial" w:hAnsi="Arial" w:cs="Arial"/>
        </w:rPr>
        <w:b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2895"/>
      </w:tblGrid>
      <w:tr w:rsidR="00850115" w:rsidRPr="00850115" w14:paraId="040BF04D" w14:textId="77777777" w:rsidTr="00850115">
        <w:tc>
          <w:tcPr>
            <w:tcW w:w="211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0156743" w14:textId="77777777" w:rsidR="00850115" w:rsidRPr="00850115" w:rsidRDefault="00850115" w:rsidP="00850115">
            <w:pPr>
              <w:rPr>
                <w:rFonts w:ascii="Arial" w:hAnsi="Arial" w:cs="Arial"/>
              </w:rPr>
            </w:pPr>
            <w:r w:rsidRPr="00850115">
              <w:rPr>
                <w:rFonts w:ascii="Arial" w:hAnsi="Arial" w:cs="Arial"/>
                <w:b/>
                <w:bCs/>
              </w:rPr>
              <w:t>Points</w:t>
            </w:r>
          </w:p>
        </w:tc>
        <w:tc>
          <w:tcPr>
            <w:tcW w:w="289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027704D" w14:textId="77777777" w:rsidR="00850115" w:rsidRPr="00850115" w:rsidRDefault="00850115" w:rsidP="00850115">
            <w:pPr>
              <w:rPr>
                <w:rFonts w:ascii="Arial" w:hAnsi="Arial" w:cs="Arial"/>
              </w:rPr>
            </w:pPr>
            <w:r w:rsidRPr="00850115">
              <w:rPr>
                <w:rFonts w:ascii="Arial" w:hAnsi="Arial" w:cs="Arial"/>
                <w:b/>
                <w:bCs/>
              </w:rPr>
              <w:t>Corrective Action</w:t>
            </w:r>
          </w:p>
        </w:tc>
      </w:tr>
      <w:tr w:rsidR="00850115" w:rsidRPr="00850115" w14:paraId="552EFBC7" w14:textId="77777777" w:rsidTr="00850115">
        <w:tc>
          <w:tcPr>
            <w:tcW w:w="21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90E6189" w14:textId="1C852FD5" w:rsidR="00850115" w:rsidRPr="00850115" w:rsidRDefault="00850115" w:rsidP="00850115">
            <w:pPr>
              <w:rPr>
                <w:rFonts w:ascii="Arial" w:hAnsi="Arial" w:cs="Arial"/>
              </w:rPr>
            </w:pPr>
            <w:r w:rsidRPr="00850115">
              <w:rPr>
                <w:rFonts w:ascii="Arial" w:hAnsi="Arial" w:cs="Arial"/>
              </w:rPr>
              <w:t xml:space="preserve">10 </w:t>
            </w:r>
          </w:p>
        </w:tc>
        <w:tc>
          <w:tcPr>
            <w:tcW w:w="28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C0A963" w14:textId="77777777" w:rsidR="00850115" w:rsidRPr="00850115" w:rsidRDefault="00850115" w:rsidP="00850115">
            <w:pPr>
              <w:rPr>
                <w:rFonts w:ascii="Arial" w:hAnsi="Arial" w:cs="Arial"/>
              </w:rPr>
            </w:pPr>
            <w:r w:rsidRPr="00850115">
              <w:rPr>
                <w:rFonts w:ascii="Arial" w:hAnsi="Arial" w:cs="Arial"/>
              </w:rPr>
              <w:t>Verbal warning</w:t>
            </w:r>
          </w:p>
        </w:tc>
      </w:tr>
      <w:tr w:rsidR="00850115" w:rsidRPr="00850115" w14:paraId="4892EFE6" w14:textId="77777777" w:rsidTr="00850115">
        <w:tc>
          <w:tcPr>
            <w:tcW w:w="21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7DDFB5" w14:textId="5AF2CCF9" w:rsidR="00850115" w:rsidRPr="00850115" w:rsidRDefault="00964B7E" w:rsidP="00850115">
            <w:pPr>
              <w:rPr>
                <w:rFonts w:ascii="Arial" w:hAnsi="Arial" w:cs="Arial"/>
              </w:rPr>
            </w:pPr>
            <w:r>
              <w:rPr>
                <w:rFonts w:ascii="Arial" w:hAnsi="Arial" w:cs="Arial"/>
              </w:rPr>
              <w:t>15</w:t>
            </w:r>
            <w:r w:rsidR="00850115" w:rsidRPr="00850115">
              <w:rPr>
                <w:rFonts w:ascii="Arial" w:hAnsi="Arial" w:cs="Arial"/>
              </w:rPr>
              <w:t xml:space="preserve"> </w:t>
            </w:r>
          </w:p>
        </w:tc>
        <w:tc>
          <w:tcPr>
            <w:tcW w:w="28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FBD123" w14:textId="77777777" w:rsidR="00850115" w:rsidRPr="00850115" w:rsidRDefault="00850115" w:rsidP="00850115">
            <w:pPr>
              <w:rPr>
                <w:rFonts w:ascii="Arial" w:hAnsi="Arial" w:cs="Arial"/>
              </w:rPr>
            </w:pPr>
            <w:r w:rsidRPr="00850115">
              <w:rPr>
                <w:rFonts w:ascii="Arial" w:hAnsi="Arial" w:cs="Arial"/>
              </w:rPr>
              <w:t>Written warning</w:t>
            </w:r>
          </w:p>
        </w:tc>
      </w:tr>
      <w:tr w:rsidR="00850115" w:rsidRPr="00850115" w14:paraId="2046BCC7" w14:textId="77777777" w:rsidTr="00850115">
        <w:tc>
          <w:tcPr>
            <w:tcW w:w="21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80A2FA2" w14:textId="4DE24B3A" w:rsidR="00850115" w:rsidRPr="00850115" w:rsidRDefault="00964B7E" w:rsidP="00850115">
            <w:pPr>
              <w:rPr>
                <w:rFonts w:ascii="Arial" w:hAnsi="Arial" w:cs="Arial"/>
              </w:rPr>
            </w:pPr>
            <w:r>
              <w:rPr>
                <w:rFonts w:ascii="Arial" w:hAnsi="Arial" w:cs="Arial"/>
              </w:rPr>
              <w:t>20</w:t>
            </w:r>
            <w:r w:rsidRPr="00850115">
              <w:rPr>
                <w:rFonts w:ascii="Arial" w:hAnsi="Arial" w:cs="Arial"/>
              </w:rPr>
              <w:t xml:space="preserve"> </w:t>
            </w:r>
          </w:p>
        </w:tc>
        <w:tc>
          <w:tcPr>
            <w:tcW w:w="289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D234F7" w14:textId="77777777" w:rsidR="00850115" w:rsidRPr="00850115" w:rsidRDefault="00850115" w:rsidP="00850115">
            <w:pPr>
              <w:rPr>
                <w:rFonts w:ascii="Arial" w:hAnsi="Arial" w:cs="Arial"/>
              </w:rPr>
            </w:pPr>
            <w:r w:rsidRPr="00850115">
              <w:rPr>
                <w:rFonts w:ascii="Arial" w:hAnsi="Arial" w:cs="Arial"/>
              </w:rPr>
              <w:t>Termination</w:t>
            </w:r>
          </w:p>
        </w:tc>
      </w:tr>
    </w:tbl>
    <w:p w14:paraId="54C4D7FD" w14:textId="77777777" w:rsidR="00850115" w:rsidRPr="00850115" w:rsidRDefault="00850115" w:rsidP="00850115">
      <w:pPr>
        <w:rPr>
          <w:rFonts w:ascii="Arial" w:hAnsi="Arial" w:cs="Arial"/>
        </w:rPr>
      </w:pPr>
      <w:r w:rsidRPr="00850115">
        <w:rPr>
          <w:rFonts w:ascii="Arial" w:hAnsi="Arial" w:cs="Arial"/>
        </w:rPr>
        <w:t> </w:t>
      </w:r>
    </w:p>
    <w:p w14:paraId="1E9ED982" w14:textId="77777777" w:rsidR="00850115" w:rsidRPr="00850115" w:rsidRDefault="00850115" w:rsidP="00850115">
      <w:pPr>
        <w:rPr>
          <w:rFonts w:ascii="Arial" w:hAnsi="Arial" w:cs="Arial"/>
        </w:rPr>
      </w:pPr>
      <w:r w:rsidRPr="00850115">
        <w:rPr>
          <w:rFonts w:ascii="Arial" w:hAnsi="Arial" w:cs="Arial"/>
        </w:rPr>
        <w:t> </w:t>
      </w:r>
    </w:p>
    <w:p w14:paraId="4F0B0679" w14:textId="77777777" w:rsidR="00850115" w:rsidRPr="00850115" w:rsidRDefault="00850115" w:rsidP="00850115">
      <w:pPr>
        <w:rPr>
          <w:rFonts w:ascii="Arial" w:hAnsi="Arial" w:cs="Arial"/>
        </w:rPr>
      </w:pPr>
      <w:r w:rsidRPr="00850115">
        <w:rPr>
          <w:rFonts w:ascii="Arial" w:hAnsi="Arial" w:cs="Arial"/>
          <w:b/>
          <w:bCs/>
        </w:rPr>
        <w:t>No-Call/No-Show</w:t>
      </w:r>
    </w:p>
    <w:p w14:paraId="75043D46" w14:textId="519640CC" w:rsidR="00850115" w:rsidRPr="00850115" w:rsidRDefault="00850115" w:rsidP="00850115">
      <w:pPr>
        <w:rPr>
          <w:rFonts w:ascii="Arial" w:hAnsi="Arial" w:cs="Arial"/>
        </w:rPr>
      </w:pPr>
      <w:r w:rsidRPr="00850115">
        <w:rPr>
          <w:rFonts w:ascii="Arial" w:hAnsi="Arial" w:cs="Arial"/>
        </w:rPr>
        <w:lastRenderedPageBreak/>
        <w:t>All employees must inform their department of absences/lateness whenever possible. An employee who fails to notify his or her department of any absence in accordance with the department’s policy will be subject to corrective action as follows:</w:t>
      </w:r>
    </w:p>
    <w:p w14:paraId="3EAFA728" w14:textId="77777777" w:rsidR="00850115" w:rsidRPr="00850115" w:rsidRDefault="00850115" w:rsidP="00850115">
      <w:pPr>
        <w:numPr>
          <w:ilvl w:val="0"/>
          <w:numId w:val="1"/>
        </w:numPr>
        <w:rPr>
          <w:rFonts w:ascii="Arial" w:hAnsi="Arial" w:cs="Arial"/>
        </w:rPr>
      </w:pPr>
      <w:r w:rsidRPr="00850115">
        <w:rPr>
          <w:rFonts w:ascii="Arial" w:hAnsi="Arial" w:cs="Arial"/>
        </w:rPr>
        <w:t>First failure to notify of absence—verbal warning.</w:t>
      </w:r>
    </w:p>
    <w:p w14:paraId="73AC85C4" w14:textId="77777777" w:rsidR="00850115" w:rsidRPr="00850115" w:rsidRDefault="00850115" w:rsidP="00850115">
      <w:pPr>
        <w:numPr>
          <w:ilvl w:val="0"/>
          <w:numId w:val="1"/>
        </w:numPr>
        <w:rPr>
          <w:rFonts w:ascii="Arial" w:hAnsi="Arial" w:cs="Arial"/>
        </w:rPr>
      </w:pPr>
      <w:r w:rsidRPr="00850115">
        <w:rPr>
          <w:rFonts w:ascii="Arial" w:hAnsi="Arial" w:cs="Arial"/>
        </w:rPr>
        <w:t>Second failure to notify of absence—written warning.</w:t>
      </w:r>
    </w:p>
    <w:p w14:paraId="3C94A10C" w14:textId="77777777" w:rsidR="00850115" w:rsidRPr="00850115" w:rsidRDefault="00850115" w:rsidP="00850115">
      <w:pPr>
        <w:numPr>
          <w:ilvl w:val="0"/>
          <w:numId w:val="1"/>
        </w:numPr>
        <w:rPr>
          <w:rFonts w:ascii="Arial" w:hAnsi="Arial" w:cs="Arial"/>
        </w:rPr>
      </w:pPr>
      <w:r w:rsidRPr="00850115">
        <w:rPr>
          <w:rFonts w:ascii="Arial" w:hAnsi="Arial" w:cs="Arial"/>
        </w:rPr>
        <w:t>Third failure to notify of absence—termination.</w:t>
      </w:r>
    </w:p>
    <w:p w14:paraId="2CF3121E" w14:textId="4C12162D" w:rsidR="00850115" w:rsidRPr="00850115" w:rsidRDefault="00850115" w:rsidP="00850115">
      <w:pPr>
        <w:rPr>
          <w:rFonts w:ascii="Arial" w:hAnsi="Arial" w:cs="Arial"/>
        </w:rPr>
      </w:pPr>
      <w:r w:rsidRPr="00850115">
        <w:rPr>
          <w:rFonts w:ascii="Arial" w:hAnsi="Arial" w:cs="Arial"/>
        </w:rPr>
        <w:t>Employees who are absent for three consecutive days without notifying their department will be presumed to have abandoned/resigned their position</w:t>
      </w:r>
      <w:r w:rsidR="0039355A">
        <w:rPr>
          <w:rFonts w:ascii="Arial" w:hAnsi="Arial" w:cs="Arial"/>
        </w:rPr>
        <w:t xml:space="preserve"> and will be separated from employment effective on the third day of absence.</w:t>
      </w:r>
    </w:p>
    <w:p w14:paraId="040ACAB1" w14:textId="77777777" w:rsidR="00850115" w:rsidRPr="00850115" w:rsidRDefault="00850115" w:rsidP="00850115">
      <w:pPr>
        <w:rPr>
          <w:rFonts w:ascii="Arial" w:hAnsi="Arial" w:cs="Arial"/>
        </w:rPr>
      </w:pPr>
      <w:r w:rsidRPr="00850115">
        <w:rPr>
          <w:rFonts w:ascii="Arial" w:hAnsi="Arial" w:cs="Arial"/>
          <w:b/>
          <w:bCs/>
        </w:rPr>
        <w:t>Chronic Absence or Tardiness</w:t>
      </w:r>
    </w:p>
    <w:p w14:paraId="2D0E87D9" w14:textId="5B21BF5B" w:rsidR="0039355A" w:rsidRDefault="00850115" w:rsidP="00850115">
      <w:pPr>
        <w:rPr>
          <w:rFonts w:ascii="Arial" w:hAnsi="Arial" w:cs="Arial"/>
        </w:rPr>
      </w:pPr>
      <w:r w:rsidRPr="00850115">
        <w:rPr>
          <w:rFonts w:ascii="Arial" w:hAnsi="Arial" w:cs="Arial"/>
        </w:rPr>
        <w:t>Employees receiving corrective action under this policy are expected to improve their attendance</w:t>
      </w:r>
      <w:r w:rsidR="0039355A">
        <w:rPr>
          <w:rFonts w:ascii="Arial" w:hAnsi="Arial" w:cs="Arial"/>
        </w:rPr>
        <w:t xml:space="preserve"> and </w:t>
      </w:r>
      <w:r w:rsidRPr="00850115">
        <w:rPr>
          <w:rFonts w:ascii="Arial" w:hAnsi="Arial" w:cs="Arial"/>
        </w:rPr>
        <w:t>punctuality. Failure to improve and sustain improvement may result in the employee’s receiving additional correction, up to and including termination.</w:t>
      </w:r>
      <w:r w:rsidR="0039355A">
        <w:rPr>
          <w:rFonts w:ascii="Arial" w:hAnsi="Arial" w:cs="Arial"/>
        </w:rPr>
        <w:t xml:space="preserve"> </w:t>
      </w:r>
    </w:p>
    <w:p w14:paraId="217E555E" w14:textId="77777777" w:rsidR="0039355A" w:rsidRDefault="00A506BE" w:rsidP="008D09AA">
      <w:pPr>
        <w:spacing w:after="0" w:line="240" w:lineRule="auto"/>
        <w:rPr>
          <w:rFonts w:ascii="Arial" w:hAnsi="Arial" w:cs="Arial"/>
          <w:b/>
        </w:rPr>
      </w:pPr>
      <w:r w:rsidRPr="003A311E">
        <w:rPr>
          <w:rFonts w:ascii="Arial" w:hAnsi="Arial" w:cs="Arial"/>
          <w:b/>
        </w:rPr>
        <w:t xml:space="preserve">Interaction with </w:t>
      </w:r>
      <w:r>
        <w:rPr>
          <w:rFonts w:ascii="Arial" w:hAnsi="Arial" w:cs="Arial"/>
          <w:b/>
        </w:rPr>
        <w:t>Leave Laws</w:t>
      </w:r>
    </w:p>
    <w:p w14:paraId="069DC035" w14:textId="77777777" w:rsidR="00A506BE" w:rsidRPr="003A311E" w:rsidRDefault="00A506BE" w:rsidP="008D09AA">
      <w:pPr>
        <w:spacing w:after="0" w:line="240" w:lineRule="auto"/>
        <w:rPr>
          <w:rFonts w:ascii="Arial" w:hAnsi="Arial" w:cs="Arial"/>
          <w:b/>
        </w:rPr>
      </w:pPr>
    </w:p>
    <w:p w14:paraId="0FA8258B" w14:textId="47677676" w:rsidR="00850115" w:rsidRPr="00850115" w:rsidRDefault="0039355A" w:rsidP="008D09AA">
      <w:pPr>
        <w:spacing w:after="0" w:line="240" w:lineRule="auto"/>
        <w:rPr>
          <w:rFonts w:ascii="Arial" w:hAnsi="Arial" w:cs="Arial"/>
          <w:color w:val="333333"/>
        </w:rPr>
      </w:pPr>
      <w:r>
        <w:rPr>
          <w:rFonts w:ascii="Arial" w:hAnsi="Arial" w:cs="Arial"/>
        </w:rPr>
        <w:t xml:space="preserve">Employees taking leave under the Family and Medical Leave Act, the Americans with Disabilities Act or other state or federal protected leave are expected to provide notice of absences in accordance with company policy. Failure to provide notice absent extenuating circumstances </w:t>
      </w:r>
      <w:r w:rsidR="00A506BE">
        <w:rPr>
          <w:rFonts w:ascii="Arial" w:hAnsi="Arial" w:cs="Arial"/>
        </w:rPr>
        <w:t>may</w:t>
      </w:r>
      <w:r>
        <w:rPr>
          <w:rFonts w:ascii="Arial" w:hAnsi="Arial" w:cs="Arial"/>
        </w:rPr>
        <w:t xml:space="preserve"> result in disciplinary action as described above. </w:t>
      </w:r>
    </w:p>
    <w:p w14:paraId="79E87851" w14:textId="77777777" w:rsidR="00850115" w:rsidRDefault="00850115" w:rsidP="00850115"/>
    <w:sectPr w:rsidR="00850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A6807"/>
    <w:multiLevelType w:val="multilevel"/>
    <w:tmpl w:val="40FE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115"/>
    <w:rsid w:val="002F7F0A"/>
    <w:rsid w:val="00304247"/>
    <w:rsid w:val="0039355A"/>
    <w:rsid w:val="003A311E"/>
    <w:rsid w:val="003A3CF6"/>
    <w:rsid w:val="003B089C"/>
    <w:rsid w:val="004C0F7E"/>
    <w:rsid w:val="004D577E"/>
    <w:rsid w:val="0058067D"/>
    <w:rsid w:val="006A19C3"/>
    <w:rsid w:val="007810CA"/>
    <w:rsid w:val="00850115"/>
    <w:rsid w:val="008B2FA3"/>
    <w:rsid w:val="0094392D"/>
    <w:rsid w:val="00964B7E"/>
    <w:rsid w:val="00A506BE"/>
    <w:rsid w:val="00C87A8D"/>
    <w:rsid w:val="00C95C55"/>
    <w:rsid w:val="00CC2924"/>
    <w:rsid w:val="00D42F34"/>
    <w:rsid w:val="00F45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8C8A"/>
  <w15:chartTrackingRefBased/>
  <w15:docId w15:val="{23D7E1AA-9623-47AC-8ADA-0D0F7C14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0115"/>
    <w:rPr>
      <w:color w:val="0563C1" w:themeColor="hyperlink"/>
      <w:u w:val="single"/>
    </w:rPr>
  </w:style>
  <w:style w:type="character" w:styleId="UnresolvedMention">
    <w:name w:val="Unresolved Mention"/>
    <w:basedOn w:val="DefaultParagraphFont"/>
    <w:uiPriority w:val="99"/>
    <w:semiHidden/>
    <w:unhideWhenUsed/>
    <w:rsid w:val="003A3CF6"/>
    <w:rPr>
      <w:color w:val="808080"/>
      <w:shd w:val="clear" w:color="auto" w:fill="E6E6E6"/>
    </w:rPr>
  </w:style>
  <w:style w:type="paragraph" w:styleId="BalloonText">
    <w:name w:val="Balloon Text"/>
    <w:basedOn w:val="Normal"/>
    <w:link w:val="BalloonTextChar"/>
    <w:uiPriority w:val="99"/>
    <w:semiHidden/>
    <w:unhideWhenUsed/>
    <w:rsid w:val="00393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55A"/>
    <w:rPr>
      <w:rFonts w:ascii="Segoe UI" w:hAnsi="Segoe UI" w:cs="Segoe UI"/>
      <w:sz w:val="18"/>
      <w:szCs w:val="18"/>
    </w:rPr>
  </w:style>
  <w:style w:type="character" w:styleId="FollowedHyperlink">
    <w:name w:val="FollowedHyperlink"/>
    <w:basedOn w:val="DefaultParagraphFont"/>
    <w:uiPriority w:val="99"/>
    <w:semiHidden/>
    <w:unhideWhenUsed/>
    <w:rsid w:val="00C95C55"/>
    <w:rPr>
      <w:color w:val="954F72" w:themeColor="followedHyperlink"/>
      <w:u w:val="single"/>
    </w:rPr>
  </w:style>
  <w:style w:type="character" w:styleId="CommentReference">
    <w:name w:val="annotation reference"/>
    <w:basedOn w:val="DefaultParagraphFont"/>
    <w:uiPriority w:val="99"/>
    <w:semiHidden/>
    <w:unhideWhenUsed/>
    <w:rsid w:val="00C95C55"/>
    <w:rPr>
      <w:sz w:val="16"/>
      <w:szCs w:val="16"/>
    </w:rPr>
  </w:style>
  <w:style w:type="paragraph" w:styleId="CommentText">
    <w:name w:val="annotation text"/>
    <w:basedOn w:val="Normal"/>
    <w:link w:val="CommentTextChar"/>
    <w:uiPriority w:val="99"/>
    <w:semiHidden/>
    <w:unhideWhenUsed/>
    <w:rsid w:val="00C95C55"/>
    <w:pPr>
      <w:spacing w:line="240" w:lineRule="auto"/>
    </w:pPr>
    <w:rPr>
      <w:sz w:val="20"/>
      <w:szCs w:val="20"/>
    </w:rPr>
  </w:style>
  <w:style w:type="character" w:customStyle="1" w:styleId="CommentTextChar">
    <w:name w:val="Comment Text Char"/>
    <w:basedOn w:val="DefaultParagraphFont"/>
    <w:link w:val="CommentText"/>
    <w:uiPriority w:val="99"/>
    <w:semiHidden/>
    <w:rsid w:val="00C95C55"/>
    <w:rPr>
      <w:sz w:val="20"/>
      <w:szCs w:val="20"/>
    </w:rPr>
  </w:style>
  <w:style w:type="paragraph" w:styleId="CommentSubject">
    <w:name w:val="annotation subject"/>
    <w:basedOn w:val="CommentText"/>
    <w:next w:val="CommentText"/>
    <w:link w:val="CommentSubjectChar"/>
    <w:uiPriority w:val="99"/>
    <w:semiHidden/>
    <w:unhideWhenUsed/>
    <w:rsid w:val="00C95C55"/>
    <w:rPr>
      <w:b/>
      <w:bCs/>
    </w:rPr>
  </w:style>
  <w:style w:type="character" w:customStyle="1" w:styleId="CommentSubjectChar">
    <w:name w:val="Comment Subject Char"/>
    <w:basedOn w:val="CommentTextChar"/>
    <w:link w:val="CommentSubject"/>
    <w:uiPriority w:val="99"/>
    <w:semiHidden/>
    <w:rsid w:val="00C95C55"/>
    <w:rPr>
      <w:b/>
      <w:bCs/>
      <w:sz w:val="20"/>
      <w:szCs w:val="20"/>
    </w:rPr>
  </w:style>
  <w:style w:type="paragraph" w:styleId="Revision">
    <w:name w:val="Revision"/>
    <w:hidden/>
    <w:uiPriority w:val="99"/>
    <w:semiHidden/>
    <w:rsid w:val="00C87A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414221">
      <w:bodyDiv w:val="1"/>
      <w:marLeft w:val="0"/>
      <w:marRight w:val="0"/>
      <w:marTop w:val="0"/>
      <w:marBottom w:val="0"/>
      <w:divBdr>
        <w:top w:val="none" w:sz="0" w:space="0" w:color="auto"/>
        <w:left w:val="none" w:sz="0" w:space="0" w:color="auto"/>
        <w:bottom w:val="none" w:sz="0" w:space="0" w:color="auto"/>
        <w:right w:val="none" w:sz="0" w:space="0" w:color="auto"/>
      </w:divBdr>
      <w:divsChild>
        <w:div w:id="926233521">
          <w:marLeft w:val="0"/>
          <w:marRight w:val="0"/>
          <w:marTop w:val="0"/>
          <w:marBottom w:val="0"/>
          <w:divBdr>
            <w:top w:val="none" w:sz="0" w:space="0" w:color="auto"/>
            <w:left w:val="none" w:sz="0" w:space="0" w:color="auto"/>
            <w:bottom w:val="none" w:sz="0" w:space="0" w:color="auto"/>
            <w:right w:val="none" w:sz="0" w:space="0" w:color="auto"/>
          </w:divBdr>
          <w:divsChild>
            <w:div w:id="867330539">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1675065649">
      <w:bodyDiv w:val="1"/>
      <w:marLeft w:val="0"/>
      <w:marRight w:val="0"/>
      <w:marTop w:val="0"/>
      <w:marBottom w:val="0"/>
      <w:divBdr>
        <w:top w:val="none" w:sz="0" w:space="0" w:color="auto"/>
        <w:left w:val="none" w:sz="0" w:space="0" w:color="auto"/>
        <w:bottom w:val="none" w:sz="0" w:space="0" w:color="auto"/>
        <w:right w:val="none" w:sz="0" w:space="0" w:color="auto"/>
      </w:divBdr>
      <w:divsChild>
        <w:div w:id="2081780259">
          <w:marLeft w:val="0"/>
          <w:marRight w:val="0"/>
          <w:marTop w:val="0"/>
          <w:marBottom w:val="0"/>
          <w:divBdr>
            <w:top w:val="none" w:sz="0" w:space="0" w:color="auto"/>
            <w:left w:val="none" w:sz="0" w:space="0" w:color="auto"/>
            <w:bottom w:val="none" w:sz="0" w:space="0" w:color="auto"/>
            <w:right w:val="none" w:sz="0" w:space="0" w:color="auto"/>
          </w:divBdr>
          <w:divsChild>
            <w:div w:id="136867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5</cp:revision>
  <dcterms:created xsi:type="dcterms:W3CDTF">2018-09-13T14:52:00Z</dcterms:created>
  <dcterms:modified xsi:type="dcterms:W3CDTF">2018-09-27T14:46:00Z</dcterms:modified>
</cp:coreProperties>
</file>